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E34E28"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56182F6" w:rsidR="006D3771" w:rsidRPr="008B6B20" w:rsidRDefault="00FB69AF" w:rsidP="006D3771">
            <w:pPr>
              <w:jc w:val="center"/>
              <w:rPr>
                <w:sz w:val="32"/>
                <w:szCs w:val="32"/>
                <w:lang w:val="en-GB"/>
              </w:rPr>
            </w:pPr>
            <w:r>
              <w:rPr>
                <w:sz w:val="32"/>
                <w:szCs w:val="32"/>
                <w:lang w:val="en-GB"/>
              </w:rPr>
              <w:t>Hungary</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65DF7F48" w:rsidR="008B6B20" w:rsidRPr="00574B1E" w:rsidRDefault="00000000" w:rsidP="008B6B20">
      <w:pPr>
        <w:rPr>
          <w:rFonts w:ascii="Calibri" w:hAnsi="Calibri" w:cs="Calibri"/>
          <w:lang w:val="en-US"/>
        </w:rPr>
      </w:pPr>
      <w:hyperlink r:id="rId11" w:history="1">
        <w:r w:rsidR="00FB69AF">
          <w:rPr>
            <w:rStyle w:val="Hyperlink"/>
            <w:rFonts w:ascii="Calibri" w:hAnsi="Calibri" w:cs="Calibri"/>
            <w:lang w:val="en-US"/>
          </w:rPr>
          <w:t>CEPEJ Evaluation Report - Country Profiles – Hungary</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0B8D9A5F"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FB69AF">
          <w:rPr>
            <w:rStyle w:val="Hyperlink"/>
            <w:rFonts w:ascii="Calibri" w:hAnsi="Calibri" w:cs="Calibri"/>
            <w:lang w:val="en-US"/>
          </w:rPr>
          <w:t>CEPEJ Country fiche - Scoreboard - Hungary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23876D32" w14:textId="77777777" w:rsidR="00D271A2" w:rsidRDefault="00D271A2" w:rsidP="008B6B20">
      <w:pPr>
        <w:autoSpaceDE w:val="0"/>
        <w:autoSpaceDN w:val="0"/>
        <w:jc w:val="both"/>
        <w:rPr>
          <w:rFonts w:ascii="Calibri" w:hAnsi="Calibri" w:cs="Calibri"/>
          <w:color w:val="000000"/>
          <w:lang w:val="en-US"/>
        </w:rPr>
      </w:pPr>
    </w:p>
    <w:p w14:paraId="52B17DDC" w14:textId="77777777" w:rsidR="00D271A2" w:rsidRDefault="00D271A2" w:rsidP="00D271A2">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Hungary</w:t>
      </w:r>
    </w:p>
    <w:p w14:paraId="7E363969" w14:textId="77777777" w:rsidR="00D271A2" w:rsidRDefault="00D271A2" w:rsidP="00D271A2">
      <w:pPr>
        <w:pStyle w:val="Default"/>
        <w:jc w:val="both"/>
        <w:rPr>
          <w:rFonts w:asciiTheme="minorHAnsi" w:eastAsiaTheme="minorEastAsia" w:hAnsiTheme="minorHAnsi" w:cstheme="minorHAnsi"/>
          <w:b/>
          <w:bCs/>
          <w:color w:val="auto"/>
          <w:sz w:val="20"/>
          <w:szCs w:val="20"/>
          <w:lang w:val="en-GB"/>
        </w:rPr>
      </w:pPr>
    </w:p>
    <w:p w14:paraId="01455ED8" w14:textId="77777777" w:rsidR="00D271A2" w:rsidRPr="00FF2525" w:rsidRDefault="00D271A2" w:rsidP="00D271A2">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p>
    <w:bookmarkEnd w:id="0"/>
    <w:p w14:paraId="2976EEBC" w14:textId="77777777" w:rsidR="00D271A2" w:rsidRDefault="00D271A2" w:rsidP="008B6B20">
      <w:pPr>
        <w:autoSpaceDE w:val="0"/>
        <w:autoSpaceDN w:val="0"/>
        <w:jc w:val="both"/>
        <w:rPr>
          <w:rFonts w:ascii="Calibri" w:hAnsi="Calibri" w:cs="Calibri"/>
          <w:color w:val="000000"/>
          <w:lang w:val="en-US"/>
        </w:rPr>
      </w:pPr>
    </w:p>
    <w:p w14:paraId="0BD2AF17" w14:textId="77777777" w:rsidR="00D271A2" w:rsidRPr="00774323" w:rsidRDefault="00D271A2" w:rsidP="00D271A2">
      <w:pPr>
        <w:pStyle w:val="ListParagraph"/>
        <w:numPr>
          <w:ilvl w:val="0"/>
          <w:numId w:val="14"/>
        </w:numPr>
        <w:jc w:val="both"/>
        <w:rPr>
          <w:rFonts w:cstheme="minorHAnsi"/>
          <w:i/>
          <w:iCs/>
          <w:lang w:val="en-GB"/>
        </w:rPr>
      </w:pPr>
      <w:r w:rsidRPr="00774323">
        <w:rPr>
          <w:rFonts w:cstheme="minorHAnsi"/>
          <w:i/>
          <w:iCs/>
          <w:lang w:val="en-GB"/>
        </w:rPr>
        <w:t xml:space="preserve">IRREMOVABILITY OF JUDGES; INCLUDING TRANSFERS, DISMISSAL AND RETIREMENT REGIME OF JUDGES, COURT PRESIDENTS AND PROSECUTORS </w:t>
      </w:r>
    </w:p>
    <w:p w14:paraId="2C93B696" w14:textId="77777777" w:rsidR="00D271A2" w:rsidRDefault="00D271A2" w:rsidP="00D271A2">
      <w:pPr>
        <w:jc w:val="both"/>
        <w:rPr>
          <w:rFonts w:cstheme="minorHAnsi"/>
          <w:u w:val="single"/>
          <w:lang w:val="en-GB"/>
        </w:rPr>
      </w:pPr>
    </w:p>
    <w:p w14:paraId="39D058EE" w14:textId="77777777" w:rsidR="00D271A2" w:rsidRPr="001B2474" w:rsidRDefault="00D271A2" w:rsidP="00D271A2">
      <w:pPr>
        <w:jc w:val="both"/>
        <w:rPr>
          <w:rFonts w:cstheme="minorHAnsi"/>
          <w:lang w:val="en-GB"/>
        </w:rPr>
      </w:pPr>
      <w:r w:rsidRPr="001B2474">
        <w:rPr>
          <w:rFonts w:cstheme="minorHAnsi"/>
          <w:u w:val="single"/>
          <w:lang w:val="en-GB"/>
        </w:rPr>
        <w:t>Baka</w:t>
      </w:r>
      <w:r w:rsidRPr="001B2474">
        <w:rPr>
          <w:rFonts w:cstheme="minorHAnsi"/>
          <w:lang w:val="en-GB"/>
        </w:rPr>
        <w:t xml:space="preserve"> (20261/12) (ENHA): undue and premature termination of the applicant’s mandate as President of the former Hungarian Supreme Court through </w:t>
      </w:r>
      <w:r w:rsidRPr="001B2474">
        <w:rPr>
          <w:rFonts w:cstheme="minorHAnsi"/>
          <w:i/>
          <w:iCs/>
          <w:lang w:val="en-GB"/>
        </w:rPr>
        <w:t>ad hominem</w:t>
      </w:r>
      <w:r w:rsidRPr="001B2474">
        <w:rPr>
          <w:rFonts w:cstheme="minorHAnsi"/>
          <w:lang w:val="en-GB"/>
        </w:rPr>
        <w:t xml:space="preserve"> legislative acts of constitutional rank and therefore </w:t>
      </w:r>
      <w:r w:rsidRPr="001B2474">
        <w:rPr>
          <w:rFonts w:cstheme="minorHAnsi"/>
          <w:lang w:val="en-GB"/>
        </w:rPr>
        <w:lastRenderedPageBreak/>
        <w:t>beyond judicial control, prompted by views and criticisms the applicant had expressed on reforms affecting the judiciary, and exerting a “chilling effect” on the freedom of expression of other judges and court presidents.</w:t>
      </w:r>
    </w:p>
    <w:p w14:paraId="08F08465" w14:textId="77777777" w:rsidR="00D271A2" w:rsidRPr="001B2474" w:rsidRDefault="00D271A2" w:rsidP="00D271A2">
      <w:pPr>
        <w:jc w:val="both"/>
        <w:rPr>
          <w:rFonts w:cstheme="minorHAnsi"/>
          <w:lang w:val="en-GB"/>
        </w:rPr>
      </w:pPr>
      <w:r w:rsidRPr="001B2474">
        <w:rPr>
          <w:rFonts w:cstheme="minorHAnsi"/>
          <w:lang w:val="en-GB"/>
        </w:rPr>
        <w:t xml:space="preserve">Presentation on </w:t>
      </w:r>
      <w:proofErr w:type="spellStart"/>
      <w:r w:rsidRPr="001B2474">
        <w:rPr>
          <w:rFonts w:cstheme="minorHAnsi"/>
          <w:lang w:val="en-GB"/>
        </w:rPr>
        <w:t>Hudoc</w:t>
      </w:r>
      <w:proofErr w:type="spellEnd"/>
      <w:r>
        <w:rPr>
          <w:rFonts w:cstheme="minorHAnsi"/>
          <w:lang w:val="en-GB"/>
        </w:rPr>
        <w:t xml:space="preserve"> </w:t>
      </w:r>
      <w:r w:rsidRPr="001B2474">
        <w:rPr>
          <w:rFonts w:cstheme="minorHAnsi"/>
          <w:lang w:val="en-GB"/>
        </w:rPr>
        <w:t xml:space="preserve">exec: </w:t>
      </w:r>
      <w:hyperlink r:id="rId16" w:history="1">
        <w:r w:rsidRPr="001B2474">
          <w:rPr>
            <w:rStyle w:val="Hyperlink"/>
            <w:rFonts w:cstheme="minorHAnsi"/>
            <w:lang w:val="en-GB"/>
          </w:rPr>
          <w:t>Baka</w:t>
        </w:r>
      </w:hyperlink>
      <w:r w:rsidRPr="001B2474">
        <w:rPr>
          <w:rFonts w:cstheme="minorHAnsi"/>
          <w:lang w:val="en-GB"/>
        </w:rPr>
        <w:t xml:space="preserve">  </w:t>
      </w:r>
    </w:p>
    <w:p w14:paraId="0E13D9AE" w14:textId="77777777" w:rsidR="00D271A2" w:rsidRPr="001B2474" w:rsidRDefault="00D271A2" w:rsidP="00D271A2">
      <w:pPr>
        <w:jc w:val="both"/>
        <w:rPr>
          <w:rFonts w:cstheme="minorHAnsi"/>
          <w:lang w:val="en-GB"/>
        </w:rPr>
      </w:pPr>
      <w:r w:rsidRPr="001B2474">
        <w:rPr>
          <w:rFonts w:cstheme="minorHAnsi"/>
          <w:lang w:val="en-GB"/>
        </w:rPr>
        <w:t xml:space="preserve">Latest decisions: </w:t>
      </w:r>
      <w:hyperlink r:id="rId17" w:anchor="{%22display%22:[2],%22execidentifier%22:[%22CM/Del/Dec(2024)1501/H46-15E%22]}" w:tgtFrame="_blank" w:history="1">
        <w:r w:rsidRPr="00774323">
          <w:rPr>
            <w:rStyle w:val="Hyperlink"/>
            <w:rFonts w:cstheme="minorHAnsi"/>
            <w:lang w:val="en-GB"/>
          </w:rPr>
          <w:t>CM/Del/Dec(2024)1501/H46-15</w:t>
        </w:r>
      </w:hyperlink>
    </w:p>
    <w:p w14:paraId="2A92AA86" w14:textId="77777777" w:rsidR="00D271A2" w:rsidRPr="001B2474" w:rsidRDefault="00D271A2" w:rsidP="00D271A2">
      <w:pPr>
        <w:jc w:val="both"/>
        <w:rPr>
          <w:rFonts w:cstheme="minorHAnsi"/>
          <w:color w:val="0000FF"/>
          <w:u w:val="single"/>
          <w:lang w:val="en-GB"/>
        </w:rPr>
      </w:pPr>
      <w:r w:rsidRPr="001B2474">
        <w:rPr>
          <w:rFonts w:cstheme="minorHAnsi"/>
          <w:lang w:val="en-GB"/>
        </w:rPr>
        <w:t xml:space="preserve">Latest submissions: </w:t>
      </w:r>
      <w:hyperlink r:id="rId18" w:anchor="{%22display%22:[2],%22execidentifier%22:[%22DH-DD(2024)1499E%22]}" w:tgtFrame="_blank" w:history="1">
        <w:r w:rsidRPr="00774323">
          <w:rPr>
            <w:rStyle w:val="Hyperlink"/>
            <w:rFonts w:cstheme="minorHAnsi"/>
            <w:lang w:val="en-GB"/>
          </w:rPr>
          <w:t>DH-DD(2024)1499</w:t>
        </w:r>
      </w:hyperlink>
      <w:r w:rsidRPr="008A4EF7">
        <w:rPr>
          <w:lang w:val="en-US"/>
        </w:rPr>
        <w:t xml:space="preserve">, </w:t>
      </w:r>
      <w:hyperlink r:id="rId19" w:anchor="{%22display%22:[2],%22execidentifier%22:[%22DH-DD(2024)487E%22]}" w:tgtFrame="_blank" w:history="1">
        <w:r w:rsidRPr="00774323">
          <w:rPr>
            <w:rStyle w:val="Hyperlink"/>
            <w:rFonts w:cstheme="minorHAnsi"/>
            <w:lang w:val="en-GB"/>
          </w:rPr>
          <w:t>DH-DD(2024)487</w:t>
        </w:r>
      </w:hyperlink>
    </w:p>
    <w:p w14:paraId="57A4A700" w14:textId="77777777" w:rsidR="00D271A2" w:rsidRDefault="00D271A2" w:rsidP="00D271A2">
      <w:pPr>
        <w:rPr>
          <w:rFonts w:cstheme="minorHAnsi"/>
          <w:i/>
          <w:iCs/>
          <w:lang w:val="en-GB"/>
        </w:rPr>
      </w:pPr>
    </w:p>
    <w:p w14:paraId="62A7A069" w14:textId="77777777" w:rsidR="00D271A2" w:rsidRPr="00774323" w:rsidRDefault="00D271A2" w:rsidP="00D271A2">
      <w:pPr>
        <w:pStyle w:val="ListParagraph"/>
        <w:numPr>
          <w:ilvl w:val="0"/>
          <w:numId w:val="14"/>
        </w:numPr>
        <w:rPr>
          <w:rFonts w:cstheme="minorHAnsi"/>
          <w:i/>
          <w:iCs/>
          <w:lang w:val="en-GB"/>
        </w:rPr>
      </w:pPr>
      <w:r w:rsidRPr="00774323">
        <w:rPr>
          <w:rFonts w:cstheme="minorHAnsi"/>
          <w:i/>
          <w:iCs/>
          <w:lang w:val="en-GB"/>
        </w:rPr>
        <w:t>LENGTH OF PROCEEDINGS</w:t>
      </w:r>
    </w:p>
    <w:p w14:paraId="53C1CE2F" w14:textId="77777777" w:rsidR="00D271A2" w:rsidRDefault="00D271A2" w:rsidP="00D271A2">
      <w:pPr>
        <w:jc w:val="both"/>
        <w:rPr>
          <w:rFonts w:cstheme="minorHAnsi"/>
          <w:color w:val="000000"/>
          <w:u w:val="single"/>
          <w:shd w:val="clear" w:color="auto" w:fill="FFFFFF"/>
          <w:lang w:val="en-GB"/>
        </w:rPr>
      </w:pPr>
    </w:p>
    <w:p w14:paraId="4D0FCC72" w14:textId="77777777" w:rsidR="00D271A2" w:rsidRPr="001B2474" w:rsidRDefault="00D271A2" w:rsidP="00D271A2">
      <w:pPr>
        <w:jc w:val="both"/>
        <w:rPr>
          <w:rFonts w:cstheme="minorHAnsi"/>
          <w:color w:val="000000"/>
          <w:shd w:val="clear" w:color="auto" w:fill="FFFFFF"/>
          <w:lang w:val="en-GB"/>
        </w:rPr>
      </w:pPr>
      <w:proofErr w:type="spellStart"/>
      <w:r w:rsidRPr="001B2474">
        <w:rPr>
          <w:rFonts w:cstheme="minorHAnsi"/>
          <w:color w:val="000000"/>
          <w:u w:val="single"/>
          <w:shd w:val="clear" w:color="auto" w:fill="FFFFFF"/>
          <w:lang w:val="en-GB"/>
        </w:rPr>
        <w:t>Gazso</w:t>
      </w:r>
      <w:proofErr w:type="spellEnd"/>
      <w:r w:rsidRPr="001B2474">
        <w:rPr>
          <w:rFonts w:cstheme="minorHAnsi"/>
          <w:color w:val="000000"/>
          <w:u w:val="single"/>
          <w:shd w:val="clear" w:color="auto" w:fill="FFFFFF"/>
          <w:lang w:val="en-GB"/>
        </w:rPr>
        <w:t xml:space="preserve"> group</w:t>
      </w:r>
      <w:r w:rsidRPr="001B2474">
        <w:rPr>
          <w:rFonts w:cstheme="minorHAnsi"/>
          <w:color w:val="000000"/>
          <w:shd w:val="clear" w:color="auto" w:fill="FFFFFF"/>
          <w:lang w:val="en-GB"/>
        </w:rPr>
        <w:t xml:space="preserve"> (48322/12) (ENHA): This group of cases concerns the excessive length of judicial proceedings in civil, criminal and administrative matters, and the lack of an effective remedy in this respect</w:t>
      </w:r>
    </w:p>
    <w:p w14:paraId="7223166A" w14:textId="77777777" w:rsidR="00D271A2" w:rsidRPr="001B2474" w:rsidRDefault="00D271A2" w:rsidP="00D271A2">
      <w:pPr>
        <w:jc w:val="both"/>
        <w:rPr>
          <w:rFonts w:cstheme="minorHAnsi"/>
          <w:color w:val="000000"/>
          <w:shd w:val="clear" w:color="auto" w:fill="FFFFFF"/>
          <w:lang w:val="en-GB"/>
        </w:rPr>
      </w:pPr>
      <w:r w:rsidRPr="001B2474">
        <w:rPr>
          <w:rFonts w:cstheme="minorHAnsi"/>
          <w:color w:val="000000"/>
          <w:shd w:val="clear" w:color="auto" w:fill="FFFFFF"/>
          <w:lang w:val="en-GB"/>
        </w:rPr>
        <w:t xml:space="preserve">Presentation on </w:t>
      </w:r>
      <w:proofErr w:type="spellStart"/>
      <w:r w:rsidRPr="001B2474">
        <w:rPr>
          <w:rFonts w:cstheme="minorHAnsi"/>
          <w:color w:val="000000"/>
          <w:shd w:val="clear" w:color="auto" w:fill="FFFFFF"/>
          <w:lang w:val="en-GB"/>
        </w:rPr>
        <w:t>Hudoc</w:t>
      </w:r>
      <w:proofErr w:type="spellEnd"/>
      <w:r>
        <w:rPr>
          <w:rFonts w:cstheme="minorHAnsi"/>
          <w:color w:val="000000"/>
          <w:shd w:val="clear" w:color="auto" w:fill="FFFFFF"/>
          <w:lang w:val="en-GB"/>
        </w:rPr>
        <w:t xml:space="preserve"> </w:t>
      </w:r>
      <w:r w:rsidRPr="001B2474">
        <w:rPr>
          <w:rFonts w:cstheme="minorHAnsi"/>
          <w:color w:val="000000"/>
          <w:shd w:val="clear" w:color="auto" w:fill="FFFFFF"/>
          <w:lang w:val="en-GB"/>
        </w:rPr>
        <w:t>exec:</w:t>
      </w:r>
      <w:r w:rsidRPr="001B2474">
        <w:rPr>
          <w:rFonts w:cstheme="minorHAnsi"/>
          <w:lang w:val="en-GB"/>
        </w:rPr>
        <w:t xml:space="preserve"> </w:t>
      </w:r>
      <w:hyperlink r:id="rId20" w:history="1">
        <w:proofErr w:type="spellStart"/>
        <w:r w:rsidRPr="001B2474">
          <w:rPr>
            <w:rStyle w:val="Hyperlink"/>
            <w:rFonts w:cstheme="minorHAnsi"/>
            <w:shd w:val="clear" w:color="auto" w:fill="FFFFFF"/>
            <w:lang w:val="en-GB"/>
          </w:rPr>
          <w:t>Gazso</w:t>
        </w:r>
        <w:proofErr w:type="spellEnd"/>
      </w:hyperlink>
    </w:p>
    <w:p w14:paraId="471FDB04" w14:textId="77777777" w:rsidR="00D271A2" w:rsidRPr="001B2474" w:rsidRDefault="00D271A2" w:rsidP="00D271A2">
      <w:pPr>
        <w:jc w:val="both"/>
        <w:rPr>
          <w:rFonts w:cstheme="minorHAnsi"/>
          <w:color w:val="000000"/>
          <w:highlight w:val="yellow"/>
          <w:shd w:val="clear" w:color="auto" w:fill="FFFFFF"/>
          <w:lang w:val="en-GB"/>
        </w:rPr>
      </w:pPr>
      <w:r w:rsidRPr="00774323">
        <w:rPr>
          <w:rFonts w:cstheme="minorHAnsi"/>
          <w:shd w:val="clear" w:color="auto" w:fill="FFFFFF"/>
          <w:lang w:val="en-GB"/>
        </w:rPr>
        <w:t>Latest decisions</w:t>
      </w:r>
      <w:r w:rsidRPr="001B2474">
        <w:rPr>
          <w:rFonts w:cstheme="minorHAnsi"/>
          <w:shd w:val="clear" w:color="auto" w:fill="FFFFFF"/>
          <w:lang w:val="en-GB"/>
        </w:rPr>
        <w:t xml:space="preserve">: </w:t>
      </w:r>
      <w:hyperlink r:id="rId21" w:anchor="{%22display%22:[2],%22execidentifier%22:[%22CM/Del/Dec(2024)1501/H46-16E%22],%22execdocumenttypecollection%22:[%22CEC%22],%22execappno%22:[%2248322/12%22]}" w:tgtFrame="_blank" w:history="1">
        <w:r w:rsidRPr="00402D52">
          <w:rPr>
            <w:rStyle w:val="Hyperlink"/>
            <w:rFonts w:cstheme="minorHAnsi"/>
            <w:lang w:val="en-GB"/>
          </w:rPr>
          <w:t>CM/Del/Dec(2024)1501/H46-16</w:t>
        </w:r>
      </w:hyperlink>
    </w:p>
    <w:p w14:paraId="2C2201B2" w14:textId="77777777" w:rsidR="00D271A2" w:rsidRPr="001B2474" w:rsidRDefault="00D271A2" w:rsidP="00D271A2">
      <w:pPr>
        <w:jc w:val="both"/>
        <w:rPr>
          <w:rFonts w:cstheme="minorHAnsi"/>
          <w:lang w:val="en-GB"/>
        </w:rPr>
      </w:pPr>
      <w:r w:rsidRPr="001B2474">
        <w:rPr>
          <w:rFonts w:cstheme="minorHAnsi"/>
          <w:color w:val="000000"/>
          <w:shd w:val="clear" w:color="auto" w:fill="FFFFFF"/>
          <w:lang w:val="en-GB"/>
        </w:rPr>
        <w:t xml:space="preserve">Latest submissions: </w:t>
      </w:r>
      <w:hyperlink r:id="rId22" w:anchor="{%22display%22:[2],%22execidentifier%22:[%22DH-DD(2024)408E%22],%22execdocumenttypecollection%22:[%22CEC%22],%22execappno%22:[%2248322/12%22]}" w:tgtFrame="_blank" w:history="1">
        <w:r w:rsidRPr="00402D52">
          <w:rPr>
            <w:rStyle w:val="Hyperlink"/>
            <w:rFonts w:cstheme="minorHAnsi"/>
            <w:lang w:val="en-GB"/>
          </w:rPr>
          <w:t>DH-DD(2024)408</w:t>
        </w:r>
      </w:hyperlink>
      <w:r w:rsidRPr="00BC151A">
        <w:rPr>
          <w:lang w:val="en-GB"/>
        </w:rPr>
        <w:t xml:space="preserve">, </w:t>
      </w:r>
      <w:hyperlink r:id="rId23" w:anchor="{%22display%22:[2],%22execidentifier%22:[%22DH-DD(2024)889E%22],%22execdocumenttypecollection%22:[%22CEC%22],%22execappno%22:[%2248322/12%22]}" w:tgtFrame="_blank" w:history="1">
        <w:r w:rsidRPr="00402D52">
          <w:rPr>
            <w:rStyle w:val="Hyperlink"/>
            <w:rFonts w:cstheme="minorHAnsi"/>
            <w:lang w:val="en-GB"/>
          </w:rPr>
          <w:t>DH-DD(2024)889</w:t>
        </w:r>
      </w:hyperlink>
      <w:r w:rsidRPr="00BC151A">
        <w:rPr>
          <w:lang w:val="en-GB"/>
        </w:rPr>
        <w:t xml:space="preserve">, </w:t>
      </w:r>
      <w:hyperlink r:id="rId24" w:anchor="{%22display%22:[2],%22execidentifier%22:[%22DH-DD(2024)1502E%22],%22execdocumenttypecollection%22:[%22CEC%22],%22execappno%22:[%2248322/12%22]}" w:tgtFrame="_blank" w:history="1">
        <w:r w:rsidRPr="00402D52">
          <w:rPr>
            <w:rStyle w:val="Hyperlink"/>
            <w:rFonts w:cstheme="minorHAnsi"/>
            <w:lang w:val="en-GB"/>
          </w:rPr>
          <w:t>DH-DD(2024)1502</w:t>
        </w:r>
      </w:hyperlink>
    </w:p>
    <w:p w14:paraId="2FA7C9F4" w14:textId="77777777" w:rsidR="00D271A2" w:rsidRDefault="00D271A2" w:rsidP="00D271A2">
      <w:pPr>
        <w:spacing w:line="259" w:lineRule="auto"/>
        <w:jc w:val="both"/>
        <w:rPr>
          <w:rFonts w:cstheme="minorHAnsi"/>
          <w:i/>
          <w:iCs/>
          <w:lang w:val="en-GB"/>
        </w:rPr>
      </w:pPr>
    </w:p>
    <w:p w14:paraId="52FB69A2" w14:textId="77777777" w:rsidR="00D271A2" w:rsidRPr="00774323" w:rsidRDefault="00D271A2" w:rsidP="00D271A2">
      <w:pPr>
        <w:pStyle w:val="ListParagraph"/>
        <w:numPr>
          <w:ilvl w:val="0"/>
          <w:numId w:val="13"/>
        </w:numPr>
        <w:spacing w:line="259" w:lineRule="auto"/>
        <w:jc w:val="both"/>
        <w:rPr>
          <w:rFonts w:cstheme="minorHAnsi"/>
          <w:i/>
          <w:iCs/>
          <w:lang w:val="en-GB"/>
        </w:rPr>
      </w:pPr>
      <w:r w:rsidRPr="00774323">
        <w:rPr>
          <w:rFonts w:cstheme="minorHAnsi"/>
          <w:i/>
          <w:iCs/>
          <w:lang w:val="en-GB"/>
        </w:rPr>
        <w:t>TRANSPARENCY OF ADMINISTRATIVE DECISIONS AND SCOPE OF SANCTIONS (INCL. THEIR PUBLICATION AND RULES ON COLLECTION OF RELATED DATA) AND JUDICIAL REVIEW (INCL. SCOPE, SUSPENSIVE EFFECT)</w:t>
      </w:r>
    </w:p>
    <w:p w14:paraId="12105D72" w14:textId="77777777" w:rsidR="00D271A2" w:rsidRDefault="00D271A2" w:rsidP="00D271A2">
      <w:pPr>
        <w:jc w:val="both"/>
        <w:rPr>
          <w:rFonts w:cstheme="minorHAnsi"/>
          <w:u w:val="single"/>
          <w:lang w:val="en-GB"/>
        </w:rPr>
      </w:pPr>
    </w:p>
    <w:p w14:paraId="18DD9FFB" w14:textId="77777777" w:rsidR="00D271A2" w:rsidRPr="001B2474" w:rsidRDefault="00D271A2" w:rsidP="00D271A2">
      <w:pPr>
        <w:jc w:val="both"/>
        <w:rPr>
          <w:rFonts w:cstheme="minorHAnsi"/>
          <w:color w:val="000000"/>
          <w:shd w:val="clear" w:color="auto" w:fill="FFFFFF"/>
          <w:lang w:val="en-US"/>
        </w:rPr>
      </w:pPr>
      <w:r w:rsidRPr="001B2474">
        <w:rPr>
          <w:rFonts w:cstheme="minorHAnsi"/>
          <w:u w:val="single"/>
          <w:lang w:val="en-GB"/>
        </w:rPr>
        <w:t xml:space="preserve">Szabó and </w:t>
      </w:r>
      <w:proofErr w:type="spellStart"/>
      <w:r w:rsidRPr="001B2474">
        <w:rPr>
          <w:rFonts w:cstheme="minorHAnsi"/>
          <w:u w:val="single"/>
          <w:lang w:val="en-GB"/>
        </w:rPr>
        <w:t>Vissy</w:t>
      </w:r>
      <w:proofErr w:type="spellEnd"/>
      <w:r w:rsidRPr="001B2474">
        <w:rPr>
          <w:rFonts w:cstheme="minorHAnsi"/>
          <w:u w:val="single"/>
          <w:lang w:val="en-GB"/>
        </w:rPr>
        <w:t xml:space="preserve"> group</w:t>
      </w:r>
      <w:r w:rsidRPr="001B2474">
        <w:rPr>
          <w:rFonts w:cstheme="minorHAnsi"/>
          <w:lang w:val="en-GB"/>
        </w:rPr>
        <w:t xml:space="preserve"> (37138/14) (ENHA): </w:t>
      </w:r>
      <w:r w:rsidRPr="001B2474">
        <w:rPr>
          <w:rFonts w:cstheme="minorHAnsi"/>
          <w:color w:val="000000"/>
          <w:shd w:val="clear" w:color="auto" w:fill="FFFFFF"/>
          <w:lang w:val="en-US"/>
        </w:rPr>
        <w:t>This group concerns the violation of the applicants’ right to respect for private and family life and for correspondence on account of the Hungarian legislation on secret surveillance measures, within the framework of intelligence-gathering on national security grounds which did not provide for safeguards sufficiently precise, effective and comprehensive on the ordering, execution and potential redressing of such measures.</w:t>
      </w:r>
    </w:p>
    <w:p w14:paraId="094F1131" w14:textId="77777777" w:rsidR="00D271A2" w:rsidRPr="001B2474" w:rsidRDefault="00D271A2" w:rsidP="00D271A2">
      <w:pPr>
        <w:jc w:val="both"/>
        <w:rPr>
          <w:rFonts w:cstheme="minorHAnsi"/>
          <w:color w:val="000000"/>
          <w:shd w:val="clear" w:color="auto" w:fill="FFFFFF"/>
          <w:lang w:val="en-US"/>
        </w:rPr>
      </w:pPr>
      <w:r w:rsidRPr="001B2474">
        <w:rPr>
          <w:rFonts w:cstheme="minorHAnsi"/>
          <w:color w:val="000000"/>
          <w:shd w:val="clear" w:color="auto" w:fill="FFFFFF"/>
          <w:lang w:val="en-US"/>
        </w:rPr>
        <w:t xml:space="preserve">Presentation on </w:t>
      </w:r>
      <w:proofErr w:type="spellStart"/>
      <w:r w:rsidRPr="001B2474">
        <w:rPr>
          <w:rFonts w:cstheme="minorHAnsi"/>
          <w:color w:val="000000"/>
          <w:shd w:val="clear" w:color="auto" w:fill="FFFFFF"/>
          <w:lang w:val="en-US"/>
        </w:rPr>
        <w:t>Hudoc</w:t>
      </w:r>
      <w:proofErr w:type="spellEnd"/>
      <w:r w:rsidRPr="001B2474">
        <w:rPr>
          <w:rFonts w:cstheme="minorHAnsi"/>
          <w:color w:val="000000"/>
          <w:shd w:val="clear" w:color="auto" w:fill="FFFFFF"/>
          <w:lang w:val="en-US"/>
        </w:rPr>
        <w:t xml:space="preserve"> exec: </w:t>
      </w:r>
      <w:hyperlink r:id="rId25" w:history="1">
        <w:r w:rsidRPr="001B2474">
          <w:rPr>
            <w:rStyle w:val="Hyperlink"/>
            <w:rFonts w:cstheme="minorHAnsi"/>
            <w:lang w:val="en-GB"/>
          </w:rPr>
          <w:t xml:space="preserve">Szabó and </w:t>
        </w:r>
        <w:proofErr w:type="spellStart"/>
        <w:r w:rsidRPr="001B2474">
          <w:rPr>
            <w:rStyle w:val="Hyperlink"/>
            <w:rFonts w:cstheme="minorHAnsi"/>
            <w:lang w:val="en-GB"/>
          </w:rPr>
          <w:t>Vissy</w:t>
        </w:r>
        <w:proofErr w:type="spellEnd"/>
      </w:hyperlink>
    </w:p>
    <w:p w14:paraId="39533056" w14:textId="77777777" w:rsidR="00D271A2" w:rsidRPr="001B2474" w:rsidRDefault="00D271A2" w:rsidP="00D271A2">
      <w:pPr>
        <w:jc w:val="both"/>
        <w:rPr>
          <w:rFonts w:cstheme="minorHAnsi"/>
          <w:color w:val="000000"/>
          <w:shd w:val="clear" w:color="auto" w:fill="FFFFFF"/>
          <w:lang w:val="en-US"/>
        </w:rPr>
      </w:pPr>
      <w:r w:rsidRPr="001B2474">
        <w:rPr>
          <w:rFonts w:cstheme="minorHAnsi"/>
          <w:color w:val="000000"/>
          <w:shd w:val="clear" w:color="auto" w:fill="FFFFFF"/>
          <w:lang w:val="en-US"/>
        </w:rPr>
        <w:t xml:space="preserve">Latest decisions: </w:t>
      </w:r>
      <w:hyperlink r:id="rId26" w:anchor="{%22fulltext%22:[%22szabo%20and%20vissy%22],%22display%22:[2],%22execidentifier%22:[%22CM/Del/Dec(2024)1501/H46-17E%22],%22execdocumenttypecollection%22:[%22CEC%22]}" w:tgtFrame="_blank" w:history="1">
        <w:r w:rsidRPr="00402D52">
          <w:rPr>
            <w:rStyle w:val="Hyperlink"/>
            <w:rFonts w:cstheme="minorHAnsi"/>
            <w:lang w:val="en-GB"/>
          </w:rPr>
          <w:t>CM/Del/Dec(2024)1501/H46-17</w:t>
        </w:r>
      </w:hyperlink>
    </w:p>
    <w:p w14:paraId="47721B2C" w14:textId="77777777" w:rsidR="00D271A2" w:rsidRPr="00402D52" w:rsidRDefault="00D271A2" w:rsidP="00D271A2">
      <w:pPr>
        <w:jc w:val="both"/>
        <w:rPr>
          <w:rStyle w:val="Hyperlink"/>
          <w:rFonts w:cstheme="minorHAnsi"/>
          <w:lang w:val="en-GB"/>
        </w:rPr>
      </w:pPr>
      <w:r w:rsidRPr="001B2474">
        <w:rPr>
          <w:rFonts w:cstheme="minorHAnsi"/>
          <w:color w:val="000000"/>
          <w:shd w:val="clear" w:color="auto" w:fill="FFFFFF"/>
          <w:lang w:val="en-US"/>
        </w:rPr>
        <w:t xml:space="preserve">Latest submissions: </w:t>
      </w:r>
      <w:hyperlink r:id="rId27" w:anchor="{%22fulltext%22:[%22szabo%20and%20vissy%22],%22display%22:[2],%22execidentifier%22:[%22DH-DD(2024)405E%22],%22execdocumenttypecollection%22:[%22CEC%22]}" w:tgtFrame="_blank" w:history="1">
        <w:r w:rsidRPr="00402D52">
          <w:rPr>
            <w:rStyle w:val="Hyperlink"/>
            <w:rFonts w:cstheme="minorHAnsi"/>
            <w:lang w:val="en-GB"/>
          </w:rPr>
          <w:t>DH-DD(2024)405</w:t>
        </w:r>
      </w:hyperlink>
      <w:r w:rsidRPr="001B2474">
        <w:rPr>
          <w:rFonts w:cstheme="minorHAnsi"/>
          <w:color w:val="000000"/>
          <w:shd w:val="clear" w:color="auto" w:fill="FFFFFF"/>
          <w:lang w:val="en-US"/>
        </w:rPr>
        <w:t xml:space="preserve">; </w:t>
      </w:r>
      <w:hyperlink r:id="rId28" w:anchor="{%22fulltext%22:[%22szabo%20and%20vissy%22],%22display%22:[2],%22execidentifier%22:[%22DH-DD(2024)541E%22],%22execdocumenttypecollection%22:[%22CEC%22]}" w:tgtFrame="_blank" w:history="1">
        <w:r w:rsidRPr="00402D52">
          <w:rPr>
            <w:rStyle w:val="Hyperlink"/>
            <w:rFonts w:cstheme="minorHAnsi"/>
            <w:lang w:val="en-GB"/>
          </w:rPr>
          <w:t>DH-DD(2024)541</w:t>
        </w:r>
      </w:hyperlink>
    </w:p>
    <w:p w14:paraId="7F894F35" w14:textId="77777777" w:rsidR="00D271A2" w:rsidRDefault="00D271A2" w:rsidP="00D271A2">
      <w:pPr>
        <w:jc w:val="both"/>
        <w:rPr>
          <w:rStyle w:val="Hyperlink"/>
          <w:rFonts w:cstheme="minorHAnsi"/>
          <w:shd w:val="clear" w:color="auto" w:fill="FFFFFF"/>
          <w:lang w:val="en-US"/>
        </w:rPr>
      </w:pPr>
    </w:p>
    <w:p w14:paraId="51B0977E" w14:textId="77777777" w:rsidR="00D271A2" w:rsidRDefault="00D271A2" w:rsidP="00D271A2">
      <w:pPr>
        <w:rPr>
          <w:rFonts w:cstheme="minorHAnsi"/>
          <w:color w:val="000000"/>
          <w:shd w:val="clear" w:color="auto" w:fill="FFFFFF"/>
          <w:lang w:val="en-US"/>
        </w:rPr>
      </w:pPr>
      <w:proofErr w:type="spellStart"/>
      <w:r w:rsidRPr="00402D52">
        <w:rPr>
          <w:u w:val="single"/>
          <w:lang w:val="en-GB"/>
        </w:rPr>
        <w:t>Kenedi</w:t>
      </w:r>
      <w:proofErr w:type="spellEnd"/>
      <w:r w:rsidRPr="00402D52">
        <w:rPr>
          <w:lang w:val="en-GB"/>
        </w:rPr>
        <w:t xml:space="preserve"> (31475/05) (ENHA): </w:t>
      </w:r>
      <w:r>
        <w:rPr>
          <w:lang w:val="en-GB"/>
        </w:rPr>
        <w:t>T</w:t>
      </w:r>
      <w:r w:rsidRPr="00402D52">
        <w:rPr>
          <w:rFonts w:cstheme="minorHAnsi"/>
          <w:color w:val="000000"/>
          <w:shd w:val="clear" w:color="auto" w:fill="FFFFFF"/>
          <w:lang w:val="en-US"/>
        </w:rPr>
        <w:t>his </w:t>
      </w:r>
      <w:bookmarkStart w:id="1" w:name="_Hlk179213920"/>
      <w:r w:rsidRPr="00402D52">
        <w:rPr>
          <w:rFonts w:cstheme="minorHAnsi"/>
          <w:color w:val="000000"/>
          <w:shd w:val="clear" w:color="auto" w:fill="FFFFFF"/>
          <w:lang w:val="en-US"/>
        </w:rPr>
        <w:t>case </w:t>
      </w:r>
      <w:bookmarkStart w:id="2" w:name="_Hlk179979956"/>
      <w:bookmarkEnd w:id="1"/>
      <w:r w:rsidRPr="00402D52">
        <w:rPr>
          <w:rFonts w:cstheme="minorHAnsi"/>
          <w:color w:val="000000"/>
          <w:shd w:val="clear" w:color="auto" w:fill="FFFFFF"/>
          <w:lang w:val="en-US"/>
        </w:rPr>
        <w:t>concerns a violation of the applicant's right to freedom of expression and the lack of an effective remedy in this respect on account of the “obstinate reluctance” of the Hungarian authorities to comply with a court order granting the applicant unrestricted access to certain documents, as well as a violation of the applicant’s right to fair trial due to the excessive length of the enforcement proceedings initiated in this respect</w:t>
      </w:r>
      <w:bookmarkEnd w:id="2"/>
      <w:r>
        <w:rPr>
          <w:rFonts w:cstheme="minorHAnsi"/>
          <w:color w:val="000000"/>
          <w:shd w:val="clear" w:color="auto" w:fill="FFFFFF"/>
          <w:lang w:val="en-US"/>
        </w:rPr>
        <w:t>.</w:t>
      </w:r>
    </w:p>
    <w:p w14:paraId="7EB0A4B2" w14:textId="77777777" w:rsidR="00D271A2" w:rsidRDefault="00D271A2" w:rsidP="00D271A2">
      <w:pPr>
        <w:rPr>
          <w:rFonts w:cstheme="minorHAnsi"/>
          <w:color w:val="000000"/>
          <w:shd w:val="clear" w:color="auto" w:fill="FFFFFF"/>
          <w:lang w:val="en-US"/>
        </w:rPr>
      </w:pPr>
      <w:r>
        <w:rPr>
          <w:rFonts w:cstheme="minorHAnsi"/>
          <w:color w:val="000000"/>
          <w:shd w:val="clear" w:color="auto" w:fill="FFFFFF"/>
          <w:lang w:val="en-US"/>
        </w:rPr>
        <w:t xml:space="preserve">Case has been pending in execution since 2009, in 2024 the CM decided to trigger up the case to the enhanced supervision.  </w:t>
      </w:r>
    </w:p>
    <w:p w14:paraId="59AB3E64" w14:textId="77777777" w:rsidR="00D271A2" w:rsidRPr="001B2474" w:rsidRDefault="00D271A2" w:rsidP="00D271A2">
      <w:pPr>
        <w:jc w:val="both"/>
        <w:rPr>
          <w:rFonts w:cstheme="minorHAnsi"/>
          <w:color w:val="000000"/>
          <w:shd w:val="clear" w:color="auto" w:fill="FFFFFF"/>
          <w:lang w:val="en-US"/>
        </w:rPr>
      </w:pPr>
      <w:r w:rsidRPr="001B2474">
        <w:rPr>
          <w:rFonts w:cstheme="minorHAnsi"/>
          <w:color w:val="000000"/>
          <w:shd w:val="clear" w:color="auto" w:fill="FFFFFF"/>
          <w:lang w:val="en-US"/>
        </w:rPr>
        <w:t xml:space="preserve">Presentation on </w:t>
      </w:r>
      <w:proofErr w:type="spellStart"/>
      <w:r w:rsidRPr="001B2474">
        <w:rPr>
          <w:rFonts w:cstheme="minorHAnsi"/>
          <w:color w:val="000000"/>
          <w:shd w:val="clear" w:color="auto" w:fill="FFFFFF"/>
          <w:lang w:val="en-US"/>
        </w:rPr>
        <w:t>Hudoc</w:t>
      </w:r>
      <w:proofErr w:type="spellEnd"/>
      <w:r w:rsidRPr="001B2474">
        <w:rPr>
          <w:rFonts w:cstheme="minorHAnsi"/>
          <w:color w:val="000000"/>
          <w:shd w:val="clear" w:color="auto" w:fill="FFFFFF"/>
          <w:lang w:val="en-US"/>
        </w:rPr>
        <w:t xml:space="preserve"> exec: </w:t>
      </w:r>
      <w:hyperlink r:id="rId29" w:history="1">
        <w:proofErr w:type="spellStart"/>
        <w:r w:rsidRPr="00AB4FD3">
          <w:rPr>
            <w:rStyle w:val="Hyperlink"/>
            <w:rFonts w:cstheme="minorHAnsi"/>
            <w:shd w:val="clear" w:color="auto" w:fill="FFFFFF"/>
            <w:lang w:val="en-US"/>
          </w:rPr>
          <w:t>Kenedi</w:t>
        </w:r>
        <w:proofErr w:type="spellEnd"/>
      </w:hyperlink>
    </w:p>
    <w:p w14:paraId="19857ABE" w14:textId="77777777" w:rsidR="00D271A2" w:rsidRPr="001B2474" w:rsidRDefault="00D271A2" w:rsidP="00D271A2">
      <w:pPr>
        <w:jc w:val="both"/>
        <w:rPr>
          <w:rFonts w:cstheme="minorHAnsi"/>
          <w:color w:val="000000"/>
          <w:shd w:val="clear" w:color="auto" w:fill="FFFFFF"/>
          <w:lang w:val="en-US"/>
        </w:rPr>
      </w:pPr>
      <w:r w:rsidRPr="001B2474">
        <w:rPr>
          <w:rFonts w:cstheme="minorHAnsi"/>
          <w:color w:val="000000"/>
          <w:shd w:val="clear" w:color="auto" w:fill="FFFFFF"/>
          <w:lang w:val="en-US"/>
        </w:rPr>
        <w:t xml:space="preserve">Latest decisions: </w:t>
      </w:r>
      <w:hyperlink r:id="rId30" w:anchor="{%22fulltext%22:[%22kenedi%22],%22display%22:[2],%22execidentifier%22:[%22CM/Del/Dec(2024)1514/H46-41E%22],%22execdocumenttypecollection%22:[%22CEC%22]}" w:tgtFrame="_blank" w:history="1">
        <w:r w:rsidRPr="00AB4FD3">
          <w:rPr>
            <w:rStyle w:val="Hyperlink"/>
            <w:rFonts w:cstheme="minorHAnsi"/>
            <w:lang w:val="en-US"/>
          </w:rPr>
          <w:t>CM/Del/Dec(2024)1514/H46-41</w:t>
        </w:r>
      </w:hyperlink>
    </w:p>
    <w:p w14:paraId="30C27A87" w14:textId="77777777" w:rsidR="00D271A2" w:rsidRDefault="00D271A2" w:rsidP="00D271A2">
      <w:pPr>
        <w:rPr>
          <w:rStyle w:val="Hyperlink"/>
          <w:rFonts w:cstheme="minorHAnsi"/>
          <w:shd w:val="clear" w:color="auto" w:fill="FFFFFF"/>
          <w:lang w:val="en-US"/>
        </w:rPr>
      </w:pPr>
      <w:r w:rsidRPr="001B2474">
        <w:rPr>
          <w:rFonts w:cstheme="minorHAnsi"/>
          <w:color w:val="000000"/>
          <w:shd w:val="clear" w:color="auto" w:fill="FFFFFF"/>
          <w:lang w:val="en-US"/>
        </w:rPr>
        <w:t>Latest submissions:</w:t>
      </w:r>
      <w:r w:rsidRPr="00AB4FD3">
        <w:rPr>
          <w:lang w:val="en-GB"/>
        </w:rPr>
        <w:t xml:space="preserve"> </w:t>
      </w:r>
      <w:hyperlink r:id="rId31" w:anchor="{%22fulltext%22:[%22kenedi%22],%22display%22:[2],%22execidentifier%22:[%22DH-DD(2024)175E%22],%22execdocumenttypecollection%22:[%22CEC%22]}" w:tgtFrame="_blank" w:history="1">
        <w:r w:rsidRPr="00AB4FD3">
          <w:rPr>
            <w:rStyle w:val="Hyperlink"/>
            <w:rFonts w:cstheme="minorHAnsi"/>
            <w:lang w:val="en-US"/>
          </w:rPr>
          <w:t>DH-DD(2024)175</w:t>
        </w:r>
      </w:hyperlink>
      <w:r>
        <w:rPr>
          <w:rStyle w:val="Hyperlink"/>
          <w:rFonts w:cstheme="minorHAnsi"/>
          <w:shd w:val="clear" w:color="auto" w:fill="FFFFFF"/>
          <w:lang w:val="en-US"/>
        </w:rPr>
        <w:t>;</w:t>
      </w:r>
      <w:r w:rsidRPr="00AB4FD3">
        <w:rPr>
          <w:color w:val="000000"/>
          <w:lang w:val="en-US"/>
        </w:rPr>
        <w:t xml:space="preserve">  </w:t>
      </w:r>
      <w:hyperlink r:id="rId32" w:anchor="{%22fulltext%22:[%22kenedi%22],%22display%22:[2],%22execidentifier%22:[%22DH-DD(2024)671E%22],%22execdocumenttypecollection%22:[%22CEC%22]}" w:tgtFrame="_blank" w:history="1">
        <w:r w:rsidRPr="00AB4FD3">
          <w:rPr>
            <w:rStyle w:val="Hyperlink"/>
            <w:rFonts w:cstheme="minorHAnsi"/>
            <w:lang w:val="en-US"/>
          </w:rPr>
          <w:t>DH-DD(2024)671</w:t>
        </w:r>
      </w:hyperlink>
      <w:r>
        <w:rPr>
          <w:rStyle w:val="Hyperlink"/>
          <w:rFonts w:cstheme="minorHAnsi"/>
          <w:shd w:val="clear" w:color="auto" w:fill="FFFFFF"/>
          <w:lang w:val="en-US"/>
        </w:rPr>
        <w:t>;</w:t>
      </w:r>
      <w:r w:rsidRPr="00AB4FD3">
        <w:rPr>
          <w:rStyle w:val="Hyperlink"/>
          <w:rFonts w:cstheme="minorHAnsi"/>
          <w:shd w:val="clear" w:color="auto" w:fill="FFFFFF"/>
          <w:lang w:val="en-US"/>
        </w:rPr>
        <w:t xml:space="preserve">  </w:t>
      </w:r>
      <w:hyperlink r:id="rId33" w:anchor="{%22fulltext%22:[%22kenedi%22],%22display%22:[2],%22execidentifier%22:[%22DH-DD(2024)1203E%22],%22execdocumenttypecollection%22:[%22CEC%22]}" w:tgtFrame="_blank" w:history="1">
        <w:r w:rsidRPr="00AB4FD3">
          <w:rPr>
            <w:rStyle w:val="Hyperlink"/>
            <w:rFonts w:cstheme="minorHAnsi"/>
            <w:lang w:val="en-US"/>
          </w:rPr>
          <w:t>DH-DD(2024)1203</w:t>
        </w:r>
      </w:hyperlink>
      <w:r>
        <w:rPr>
          <w:rStyle w:val="Hyperlink"/>
          <w:rFonts w:cstheme="minorHAnsi"/>
          <w:shd w:val="clear" w:color="auto" w:fill="FFFFFF"/>
          <w:lang w:val="en-US"/>
        </w:rPr>
        <w:t>;</w:t>
      </w:r>
    </w:p>
    <w:p w14:paraId="2FE36D07" w14:textId="77777777" w:rsidR="00D271A2" w:rsidRDefault="00D271A2" w:rsidP="00D271A2">
      <w:pPr>
        <w:pStyle w:val="Heading1"/>
        <w:rPr>
          <w:color w:val="auto"/>
          <w:sz w:val="22"/>
          <w:szCs w:val="22"/>
          <w:lang w:val="en-US"/>
        </w:rPr>
      </w:pPr>
    </w:p>
    <w:p w14:paraId="38E5F385" w14:textId="70BCF754" w:rsidR="00D271A2" w:rsidRDefault="00056345" w:rsidP="008B6B20">
      <w:pPr>
        <w:autoSpaceDE w:val="0"/>
        <w:autoSpaceDN w:val="0"/>
        <w:jc w:val="both"/>
        <w:rPr>
          <w:rFonts w:ascii="Calibri" w:hAnsi="Calibri" w:cs="Calibri"/>
          <w:color w:val="000000"/>
          <w:lang w:val="en-US"/>
        </w:rPr>
      </w:pPr>
      <w:r>
        <w:rPr>
          <w:rFonts w:ascii="Calibri" w:hAnsi="Calibri" w:cs="Calibri"/>
          <w:color w:val="000000"/>
          <w:lang w:val="en-US"/>
        </w:rPr>
        <w:t>Venice Commission</w:t>
      </w:r>
    </w:p>
    <w:p w14:paraId="0CBEF0A2" w14:textId="77777777" w:rsidR="00056345" w:rsidRDefault="00056345" w:rsidP="008B6B20">
      <w:pPr>
        <w:autoSpaceDE w:val="0"/>
        <w:autoSpaceDN w:val="0"/>
        <w:jc w:val="both"/>
        <w:rPr>
          <w:rFonts w:ascii="Calibri" w:hAnsi="Calibri" w:cs="Calibri"/>
          <w:color w:val="000000"/>
          <w:lang w:val="en-US"/>
        </w:rPr>
      </w:pPr>
    </w:p>
    <w:p w14:paraId="51B3758F" w14:textId="77777777" w:rsidR="00056345" w:rsidRDefault="00056345" w:rsidP="00900845">
      <w:pPr>
        <w:pStyle w:val="Default"/>
        <w:jc w:val="both"/>
        <w:rPr>
          <w:rFonts w:asciiTheme="minorHAnsi" w:hAnsiTheme="minorHAnsi" w:cstheme="minorHAnsi"/>
          <w:color w:val="auto"/>
          <w:sz w:val="20"/>
          <w:szCs w:val="20"/>
          <w:lang w:val="en-US"/>
        </w:rPr>
      </w:pPr>
      <w:r w:rsidRPr="0015253B">
        <w:rPr>
          <w:rFonts w:asciiTheme="minorHAnsi" w:hAnsiTheme="minorHAnsi" w:cstheme="minorHAnsi"/>
          <w:color w:val="auto"/>
          <w:sz w:val="20"/>
          <w:szCs w:val="20"/>
          <w:lang w:val="en-US"/>
        </w:rPr>
        <w:t xml:space="preserve">By letter dated 12 September 2024, the President of the Monitoring Committee of the Parliamentary Assembly of the Council of Europe, </w:t>
      </w:r>
      <w:proofErr w:type="spellStart"/>
      <w:r w:rsidRPr="0015253B">
        <w:rPr>
          <w:rFonts w:asciiTheme="minorHAnsi" w:hAnsiTheme="minorHAnsi" w:cstheme="minorHAnsi"/>
          <w:color w:val="auto"/>
          <w:sz w:val="20"/>
          <w:szCs w:val="20"/>
          <w:lang w:val="en-US"/>
        </w:rPr>
        <w:t>Ms</w:t>
      </w:r>
      <w:proofErr w:type="spellEnd"/>
      <w:r w:rsidRPr="0015253B">
        <w:rPr>
          <w:rFonts w:asciiTheme="minorHAnsi" w:hAnsiTheme="minorHAnsi" w:cstheme="minorHAnsi"/>
          <w:color w:val="auto"/>
          <w:sz w:val="20"/>
          <w:szCs w:val="20"/>
          <w:lang w:val="en-US"/>
        </w:rPr>
        <w:t xml:space="preserve"> Zanda </w:t>
      </w:r>
      <w:proofErr w:type="spellStart"/>
      <w:r w:rsidRPr="0015253B">
        <w:rPr>
          <w:rFonts w:asciiTheme="minorHAnsi" w:hAnsiTheme="minorHAnsi" w:cstheme="minorHAnsi"/>
          <w:color w:val="auto"/>
          <w:sz w:val="20"/>
          <w:szCs w:val="20"/>
          <w:lang w:val="en-US"/>
        </w:rPr>
        <w:t>Kalniņa-Lukaše</w:t>
      </w:r>
      <w:proofErr w:type="spellEnd"/>
      <w:r w:rsidRPr="0015253B">
        <w:rPr>
          <w:rFonts w:asciiTheme="minorHAnsi" w:hAnsiTheme="minorHAnsi" w:cstheme="minorHAnsi"/>
          <w:color w:val="auto"/>
          <w:sz w:val="20"/>
          <w:szCs w:val="20"/>
          <w:lang w:val="en-US"/>
        </w:rPr>
        <w:t>, requested an Opinion on certain provisions of Act XVII of 2024 on the Amendment of Laws related to Justice Matters of Hungary.</w:t>
      </w:r>
      <w:r w:rsidRPr="0015253B">
        <w:rPr>
          <w:rFonts w:asciiTheme="minorHAnsi" w:hAnsiTheme="minorHAnsi" w:cstheme="minorHAnsi"/>
          <w:color w:val="auto"/>
          <w:sz w:val="20"/>
          <w:szCs w:val="20"/>
          <w:lang w:val="en-US"/>
        </w:rPr>
        <w:br/>
        <w:t>The draft opinion will be submitted for adoption at the 142nd Plenary Session of the Commission (Venice, 14-15 March 2025).</w:t>
      </w:r>
    </w:p>
    <w:p w14:paraId="001342BC" w14:textId="77777777" w:rsidR="009A6646" w:rsidRDefault="009A6646" w:rsidP="00900845">
      <w:pPr>
        <w:pStyle w:val="Default"/>
        <w:jc w:val="both"/>
        <w:rPr>
          <w:rFonts w:asciiTheme="minorHAnsi" w:hAnsiTheme="minorHAnsi" w:cstheme="minorHAnsi"/>
          <w:color w:val="auto"/>
          <w:sz w:val="20"/>
          <w:szCs w:val="20"/>
          <w:lang w:val="en-US"/>
        </w:rPr>
      </w:pPr>
    </w:p>
    <w:p w14:paraId="0BC31777" w14:textId="1852D215" w:rsidR="009A6646" w:rsidRPr="00D54C74" w:rsidRDefault="009A6646" w:rsidP="00900845">
      <w:pPr>
        <w:pStyle w:val="Default"/>
        <w:jc w:val="both"/>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E3EA41C" w14:textId="77777777" w:rsidR="009A6646" w:rsidRPr="009A6646" w:rsidRDefault="009A6646" w:rsidP="009A6646">
      <w:pPr>
        <w:rPr>
          <w:rFonts w:cstheme="minorHAnsi"/>
          <w:lang w:val="en-GB"/>
        </w:rPr>
      </w:pPr>
      <w:r w:rsidRPr="009A6646">
        <w:rPr>
          <w:rFonts w:cstheme="minorHAnsi"/>
          <w:b/>
          <w:bCs/>
          <w:lang w:val="en-US"/>
        </w:rPr>
        <w:t>Hungary |</w:t>
      </w:r>
      <w:r w:rsidRPr="009A6646">
        <w:rPr>
          <w:rFonts w:cstheme="minorHAnsi"/>
          <w:lang w:val="en-US"/>
        </w:rPr>
        <w:t xml:space="preserve"> </w:t>
      </w:r>
      <w:hyperlink r:id="rId34" w:history="1">
        <w:r w:rsidRPr="009A6646">
          <w:rPr>
            <w:rStyle w:val="Hyperlink"/>
            <w:rFonts w:cstheme="minorHAnsi"/>
            <w:lang w:val="en-US"/>
          </w:rPr>
          <w:t>Doc. 16086</w:t>
        </w:r>
      </w:hyperlink>
      <w:r w:rsidRPr="009A6646">
        <w:rPr>
          <w:rFonts w:cstheme="minorHAnsi"/>
          <w:lang w:val="en-US"/>
        </w:rPr>
        <w:t xml:space="preserve"> </w:t>
      </w:r>
    </w:p>
    <w:p w14:paraId="142A8AE2" w14:textId="77777777" w:rsidR="009A6646" w:rsidRPr="009A6646" w:rsidRDefault="009A6646" w:rsidP="009A6646">
      <w:pPr>
        <w:rPr>
          <w:rFonts w:eastAsia="Times New Roman" w:cstheme="minorHAnsi"/>
          <w:lang w:val="en-GB"/>
        </w:rPr>
      </w:pPr>
      <w:r w:rsidRPr="009A6646">
        <w:rPr>
          <w:rFonts w:cstheme="minorHAnsi"/>
          <w:lang w:val="en-GB"/>
        </w:rPr>
        <w:t>Fact-finding visit by the co-rapporteurs (18-20 November 2024)</w:t>
      </w:r>
    </w:p>
    <w:p w14:paraId="3F1EC93B" w14:textId="77777777" w:rsidR="009A6646" w:rsidRPr="009A6646" w:rsidRDefault="009A6646" w:rsidP="009A6646">
      <w:pPr>
        <w:rPr>
          <w:rFonts w:eastAsia="Times New Roman" w:cstheme="minorHAnsi"/>
          <w:lang w:val="en-GB"/>
        </w:rPr>
      </w:pPr>
    </w:p>
    <w:p w14:paraId="1B1AC111" w14:textId="77777777" w:rsidR="009A6646" w:rsidRPr="009A6646" w:rsidRDefault="009A6646" w:rsidP="009A6646">
      <w:pPr>
        <w:jc w:val="both"/>
        <w:rPr>
          <w:rFonts w:cstheme="minorHAnsi"/>
          <w:color w:val="161616"/>
          <w:shd w:val="clear" w:color="auto" w:fill="FFFFFF"/>
          <w:lang w:val="en-US"/>
        </w:rPr>
      </w:pPr>
      <w:r w:rsidRPr="009A6646">
        <w:rPr>
          <w:rFonts w:cstheme="minorHAnsi"/>
          <w:color w:val="161616"/>
          <w:shd w:val="clear" w:color="auto" w:fill="FFFFFF"/>
          <w:lang w:val="en-US"/>
        </w:rPr>
        <w:t xml:space="preserve">The Monitoring Committee reiterates its call on the Hungarian authorities to address the serious questions regarding the functioning of democratic institutions in the country </w:t>
      </w:r>
      <w:proofErr w:type="gramStart"/>
      <w:r w:rsidRPr="009A6646">
        <w:rPr>
          <w:rFonts w:cstheme="minorHAnsi"/>
          <w:color w:val="161616"/>
          <w:shd w:val="clear" w:color="auto" w:fill="FFFFFF"/>
          <w:lang w:val="en-US"/>
        </w:rPr>
        <w:t>as a result of</w:t>
      </w:r>
      <w:proofErr w:type="gramEnd"/>
      <w:r w:rsidRPr="009A6646">
        <w:rPr>
          <w:rFonts w:cstheme="minorHAnsi"/>
          <w:color w:val="161616"/>
          <w:shd w:val="clear" w:color="auto" w:fill="FFFFFF"/>
          <w:lang w:val="en-US"/>
        </w:rPr>
        <w:t xml:space="preserve"> the cumulative effect of measures that negatively affect the independence of the judiciary, the situation of the media and the transparency and accountability of State institutions. The Committee emphasizes again that the use of special </w:t>
      </w:r>
      <w:r w:rsidRPr="009A6646">
        <w:rPr>
          <w:rFonts w:cstheme="minorHAnsi"/>
          <w:color w:val="161616"/>
          <w:shd w:val="clear" w:color="auto" w:fill="FFFFFF"/>
          <w:lang w:val="en-US"/>
        </w:rPr>
        <w:lastRenderedPageBreak/>
        <w:t>legal orders must be restricted to that which is strictly necessary and proportionate and must be limited in time. In this respect, it notes that the “state of danger” was extended until March 2025, at which time it will have been in place for 5 years with only a few months of intermission. The Monitoring Committee calls on the Hungarian authorities to fully address the recommendations of the Venice Commission in its opinion on Act LXXXVIII of 2023 on the Protection of National Sovereignty. The Committee remains concerned about the transfer of very large amounts of public funds to public interest asset management foundations which lack guarantees of transparency and accountability, which undermines public oversight on key institutions for educational and cultural policies.</w:t>
      </w:r>
    </w:p>
    <w:p w14:paraId="6C6D5A7A" w14:textId="77777777" w:rsidR="009A6646" w:rsidRPr="009A6646" w:rsidRDefault="009A6646" w:rsidP="009A6646">
      <w:pPr>
        <w:jc w:val="both"/>
        <w:rPr>
          <w:rFonts w:cstheme="minorHAnsi"/>
          <w:color w:val="161616"/>
          <w:shd w:val="clear" w:color="auto" w:fill="FFFFFF"/>
          <w:lang w:val="en-US"/>
        </w:rPr>
      </w:pPr>
    </w:p>
    <w:p w14:paraId="3A34E817" w14:textId="77777777" w:rsidR="009A6646" w:rsidRDefault="009A6646" w:rsidP="009A6646">
      <w:pPr>
        <w:jc w:val="both"/>
        <w:rPr>
          <w:rFonts w:cstheme="minorHAnsi"/>
          <w:color w:val="161616"/>
          <w:shd w:val="clear" w:color="auto" w:fill="FFFFFF"/>
          <w:lang w:val="en-US"/>
        </w:rPr>
      </w:pPr>
      <w:r w:rsidRPr="009A6646">
        <w:rPr>
          <w:rFonts w:cstheme="minorHAnsi"/>
          <w:color w:val="161616"/>
          <w:shd w:val="clear" w:color="auto" w:fill="FFFFFF"/>
          <w:lang w:val="en-US"/>
        </w:rPr>
        <w:t>A report on Hungary is being under preparation and will be discussed in plenary session in October 2025.</w:t>
      </w:r>
    </w:p>
    <w:p w14:paraId="67901B26" w14:textId="77777777" w:rsidR="00E34E28" w:rsidRDefault="00E34E28" w:rsidP="009A6646">
      <w:pPr>
        <w:jc w:val="both"/>
        <w:rPr>
          <w:rFonts w:cstheme="minorHAnsi"/>
          <w:color w:val="161616"/>
          <w:shd w:val="clear" w:color="auto" w:fill="FFFFFF"/>
          <w:lang w:val="en-US"/>
        </w:rPr>
      </w:pPr>
    </w:p>
    <w:p w14:paraId="6D37BC1C" w14:textId="77777777" w:rsidR="00E34E28" w:rsidRDefault="00E34E28" w:rsidP="009A6646">
      <w:pPr>
        <w:jc w:val="both"/>
        <w:rPr>
          <w:rFonts w:cstheme="minorHAnsi"/>
          <w:color w:val="161616"/>
          <w:shd w:val="clear" w:color="auto" w:fill="FFFFFF"/>
          <w:lang w:val="en-US"/>
        </w:rPr>
      </w:pPr>
    </w:p>
    <w:p w14:paraId="50269FD2" w14:textId="77777777" w:rsidR="00E34E28" w:rsidRPr="00E34E28" w:rsidRDefault="00E34E28" w:rsidP="00E34E28">
      <w:pPr>
        <w:jc w:val="both"/>
        <w:rPr>
          <w:rFonts w:cstheme="minorHAnsi"/>
          <w:color w:val="161616"/>
          <w:shd w:val="clear" w:color="auto" w:fill="FFFFFF"/>
          <w:lang w:val="en-GB"/>
        </w:rPr>
      </w:pPr>
      <w:r w:rsidRPr="00E34E28">
        <w:rPr>
          <w:rFonts w:cstheme="minorHAnsi"/>
          <w:color w:val="161616"/>
          <w:shd w:val="clear" w:color="auto" w:fill="FFFFFF"/>
          <w:lang w:val="en-GB"/>
        </w:rPr>
        <w:t xml:space="preserve">In regard to the implementation of judgments of the European Court of Human Rights, a number of relevant cases awaiting execution were highlighted by the Parliamentary Assembly’s rapporteur in his </w:t>
      </w:r>
      <w:hyperlink r:id="rId35" w:history="1">
        <w:r w:rsidRPr="00E34E28">
          <w:rPr>
            <w:rStyle w:val="Hyperlink"/>
            <w:rFonts w:cstheme="minorHAnsi"/>
            <w:shd w:val="clear" w:color="auto" w:fill="FFFFFF"/>
            <w:lang w:val="en-GB"/>
          </w:rPr>
          <w:t>Introductory Memorandum</w:t>
        </w:r>
      </w:hyperlink>
      <w:r w:rsidRPr="00E34E28">
        <w:rPr>
          <w:rFonts w:cstheme="minorHAnsi"/>
          <w:color w:val="161616"/>
          <w:shd w:val="clear" w:color="auto" w:fill="FFFFFF"/>
          <w:lang w:val="en-GB"/>
        </w:rPr>
        <w:t xml:space="preserve"> to the 12</w:t>
      </w:r>
      <w:r w:rsidRPr="00E34E28">
        <w:rPr>
          <w:rFonts w:cstheme="minorHAnsi"/>
          <w:color w:val="161616"/>
          <w:shd w:val="clear" w:color="auto" w:fill="FFFFFF"/>
          <w:vertAlign w:val="superscript"/>
          <w:lang w:val="en-GB"/>
        </w:rPr>
        <w:t>th</w:t>
      </w:r>
      <w:r w:rsidRPr="00E34E28">
        <w:rPr>
          <w:rFonts w:cstheme="minorHAnsi"/>
          <w:color w:val="161616"/>
          <w:shd w:val="clear" w:color="auto" w:fill="FFFFFF"/>
          <w:lang w:val="en-GB"/>
        </w:rPr>
        <w:t xml:space="preserve"> Report on the Implementation of Judgments of the European Court of Human Rights, which included violations relevant to the independence of the judiciary. Although this memorandum was published in October 2023, almost </w:t>
      </w:r>
      <w:proofErr w:type="gramStart"/>
      <w:r w:rsidRPr="00E34E28">
        <w:rPr>
          <w:rFonts w:cstheme="minorHAnsi"/>
          <w:color w:val="161616"/>
          <w:shd w:val="clear" w:color="auto" w:fill="FFFFFF"/>
          <w:lang w:val="en-GB"/>
        </w:rPr>
        <w:t>all of</w:t>
      </w:r>
      <w:proofErr w:type="gramEnd"/>
      <w:r w:rsidRPr="00E34E28">
        <w:rPr>
          <w:rFonts w:cstheme="minorHAnsi"/>
          <w:color w:val="161616"/>
          <w:shd w:val="clear" w:color="auto" w:fill="FFFFFF"/>
          <w:lang w:val="en-GB"/>
        </w:rPr>
        <w:t xml:space="preserve"> the cases referred to by the rapporteur remain pending implementation. The judgments still pending are as follows:</w:t>
      </w:r>
    </w:p>
    <w:p w14:paraId="23F8C30A" w14:textId="5C702D8C" w:rsidR="00E34E28" w:rsidRPr="00E34E28" w:rsidRDefault="00E34E28" w:rsidP="00E34E28">
      <w:pPr>
        <w:jc w:val="both"/>
        <w:rPr>
          <w:rFonts w:cstheme="minorHAnsi"/>
          <w:color w:val="161616"/>
          <w:shd w:val="clear" w:color="auto" w:fill="FFFFFF"/>
          <w:lang w:val="en-GB"/>
        </w:rPr>
      </w:pPr>
      <w:r w:rsidRPr="00E34E28">
        <w:rPr>
          <w:rFonts w:cstheme="minorHAnsi"/>
          <w:b/>
          <w:bCs/>
          <w:color w:val="161616"/>
          <w:shd w:val="clear" w:color="auto" w:fill="FFFFFF"/>
          <w:lang w:val="en-GB"/>
        </w:rPr>
        <w:t>Hungary</w:t>
      </w:r>
      <w:r w:rsidRPr="00E34E28">
        <w:rPr>
          <w:rFonts w:cstheme="minorHAnsi"/>
          <w:color w:val="161616"/>
          <w:shd w:val="clear" w:color="auto" w:fill="FFFFFF"/>
          <w:lang w:val="en-GB"/>
        </w:rPr>
        <w:t xml:space="preserve">: </w:t>
      </w:r>
      <w:r w:rsidRPr="00E34E28">
        <w:rPr>
          <w:rFonts w:cstheme="minorHAnsi"/>
          <w:i/>
          <w:iCs/>
          <w:color w:val="161616"/>
          <w:shd w:val="clear" w:color="auto" w:fill="FFFFFF"/>
          <w:lang w:val="en-GB"/>
        </w:rPr>
        <w:t>Baka v Hungary</w:t>
      </w:r>
      <w:r w:rsidRPr="00E34E28">
        <w:rPr>
          <w:rFonts w:cstheme="minorHAnsi"/>
          <w:color w:val="161616"/>
          <w:shd w:val="clear" w:color="auto" w:fill="FFFFFF"/>
          <w:lang w:val="en-GB"/>
        </w:rPr>
        <w:t>, Application No. 2026/12, judgment of 23 June 2016</w:t>
      </w:r>
    </w:p>
    <w:p w14:paraId="23A370AF" w14:textId="77777777" w:rsidR="00E34E28" w:rsidRPr="00E34E28" w:rsidRDefault="00E34E28" w:rsidP="009A6646">
      <w:pPr>
        <w:jc w:val="both"/>
        <w:rPr>
          <w:rFonts w:cstheme="minorHAnsi"/>
          <w:lang w:val="en-GB"/>
        </w:rPr>
      </w:pPr>
    </w:p>
    <w:p w14:paraId="1C91538A" w14:textId="77777777" w:rsidR="009A6646" w:rsidRPr="00E34E28" w:rsidRDefault="009A6646">
      <w:pPr>
        <w:rPr>
          <w:rFonts w:cs="Arial"/>
          <w:color w:val="FFFFFF" w:themeColor="background1"/>
          <w:sz w:val="22"/>
          <w:szCs w:val="22"/>
          <w:shd w:val="clear" w:color="auto" w:fill="1F3864" w:themeFill="accent1" w:themeFillShade="80"/>
          <w:lang w:val="en-GB"/>
        </w:rPr>
      </w:pPr>
    </w:p>
    <w:p w14:paraId="3758673F" w14:textId="77777777" w:rsidR="00014061" w:rsidRDefault="00014061">
      <w:pPr>
        <w:rPr>
          <w:rFonts w:cs="Arial"/>
          <w:color w:val="FFFFFF" w:themeColor="background1"/>
          <w:sz w:val="22"/>
          <w:szCs w:val="22"/>
          <w:shd w:val="clear" w:color="auto" w:fill="1F3864" w:themeFill="accent1" w:themeFillShade="80"/>
          <w:lang w:val="en-US"/>
        </w:rPr>
      </w:pPr>
    </w:p>
    <w:p w14:paraId="0705700C" w14:textId="77777777" w:rsidR="00014061" w:rsidRPr="00014061" w:rsidRDefault="00014061" w:rsidP="00014061">
      <w:pPr>
        <w:jc w:val="both"/>
        <w:rPr>
          <w:rFonts w:cstheme="minorHAnsi"/>
          <w:color w:val="161616"/>
          <w:shd w:val="clear" w:color="auto" w:fill="FFFFFF"/>
          <w:lang w:val="en-GB"/>
        </w:rPr>
      </w:pPr>
      <w:r w:rsidRPr="00014061">
        <w:rPr>
          <w:rFonts w:cstheme="minorHAnsi"/>
          <w:color w:val="161616"/>
          <w:shd w:val="clear" w:color="auto" w:fill="FFFFFF"/>
          <w:lang w:val="en-GB"/>
        </w:rPr>
        <w:t xml:space="preserve">In </w:t>
      </w:r>
      <w:hyperlink r:id="rId36" w:history="1">
        <w:r w:rsidRPr="00014061">
          <w:rPr>
            <w:rStyle w:val="Hyperlink"/>
            <w:rFonts w:cstheme="minorHAnsi"/>
            <w:shd w:val="clear" w:color="auto" w:fill="FFFFFF"/>
            <w:lang w:val="en-GB"/>
          </w:rPr>
          <w:t>Resolution 2579 (2024)</w:t>
        </w:r>
      </w:hyperlink>
      <w:r w:rsidRPr="00014061">
        <w:rPr>
          <w:rFonts w:cstheme="minorHAnsi"/>
          <w:color w:val="161616"/>
          <w:shd w:val="clear" w:color="auto" w:fill="FFFFFF"/>
          <w:lang w:val="en-GB"/>
        </w:rPr>
        <w:t>, the Parliamentary Assembly of the Council of Europe expressed its concern about the development of legislation or government bodies in several member States, ostensibly to address the transparency of foreign funding of civil society organisations and not-for-profit media outlets. The Assembly noted that the positive goal of transparency had been manipulated in certain “foreign agent” laws to undermine the operation or existence of legitimate groups, by using excessive regulation to create an atmosphere of mistrust and a chilling effect on civil society. Although this had occurred most noticeably in the Russian Federation, the Assembly expressed its deep concern that measures to address “foreign agents” in a number of current member States of the Council of Europe, including Bosnia and Herzegovina and Hungary, would damage civil society’s work in favour of human rights, democracy and the rule of law, and will make it more difficult, or even impossible, for civil society to engage with international organisations (see paragraph 13).</w:t>
      </w:r>
    </w:p>
    <w:p w14:paraId="52979368" w14:textId="77777777" w:rsidR="00014061" w:rsidRDefault="00014061">
      <w:pPr>
        <w:rPr>
          <w:rFonts w:cs="Arial"/>
          <w:color w:val="FFFFFF" w:themeColor="background1"/>
          <w:sz w:val="22"/>
          <w:szCs w:val="22"/>
          <w:shd w:val="clear" w:color="auto" w:fill="1F3864" w:themeFill="accent1" w:themeFillShade="80"/>
          <w:lang w:val="en-GB"/>
        </w:rPr>
      </w:pPr>
    </w:p>
    <w:p w14:paraId="42A839C0" w14:textId="77777777" w:rsidR="00E34E28" w:rsidRDefault="00E34E28">
      <w:pPr>
        <w:rPr>
          <w:rFonts w:cs="Arial"/>
          <w:color w:val="FFFFFF" w:themeColor="background1"/>
          <w:sz w:val="22"/>
          <w:szCs w:val="22"/>
          <w:shd w:val="clear" w:color="auto" w:fill="1F3864" w:themeFill="accent1" w:themeFillShade="80"/>
          <w:lang w:val="en-GB"/>
        </w:rPr>
      </w:pPr>
    </w:p>
    <w:p w14:paraId="3550DEAD" w14:textId="77777777" w:rsidR="00E34E28" w:rsidRPr="00014061" w:rsidRDefault="00E34E28">
      <w:pPr>
        <w:rPr>
          <w:rFonts w:cs="Arial"/>
          <w:color w:val="FFFFFF" w:themeColor="background1"/>
          <w:sz w:val="22"/>
          <w:szCs w:val="22"/>
          <w:shd w:val="clear" w:color="auto" w:fill="1F3864" w:themeFill="accent1" w:themeFillShade="80"/>
          <w:lang w:val="en-GB"/>
        </w:rPr>
      </w:pPr>
    </w:p>
    <w:p w14:paraId="0ED04E2C" w14:textId="77777777" w:rsidR="009B2FDB" w:rsidRDefault="009B2FDB" w:rsidP="009B2FDB">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9B2FDB">
        <w:rPr>
          <w:rFonts w:ascii="Calibri Light" w:eastAsia="Times New Roman" w:hAnsi="Calibri Light" w:cs="Calibri Light"/>
          <w:color w:val="2F5496"/>
          <w:kern w:val="36"/>
          <w:sz w:val="32"/>
          <w:szCs w:val="32"/>
          <w:lang w:val="en-US"/>
        </w:rPr>
        <w:t>II Anti-corruption framework</w:t>
      </w:r>
      <w:bookmarkEnd w:id="3"/>
      <w:r w:rsidRPr="009B2FDB">
        <w:rPr>
          <w:rFonts w:ascii="Calibri Light" w:eastAsia="Times New Roman" w:hAnsi="Calibri Light" w:cs="Calibri Light"/>
          <w:color w:val="2F5496"/>
          <w:kern w:val="36"/>
          <w:sz w:val="32"/>
          <w:szCs w:val="32"/>
          <w:lang w:val="en-US"/>
        </w:rPr>
        <w:t xml:space="preserve"> </w:t>
      </w:r>
    </w:p>
    <w:p w14:paraId="127909AF" w14:textId="77777777" w:rsidR="002078AA" w:rsidRPr="009B2FDB" w:rsidRDefault="002078AA" w:rsidP="009B2FDB">
      <w:pPr>
        <w:keepNext/>
        <w:spacing w:before="320"/>
        <w:outlineLvl w:val="0"/>
        <w:rPr>
          <w:rFonts w:ascii="Calibri Light" w:eastAsia="Times New Roman" w:hAnsi="Calibri Light" w:cs="Calibri Light"/>
          <w:color w:val="2F5496"/>
          <w:kern w:val="36"/>
          <w:sz w:val="32"/>
          <w:szCs w:val="32"/>
          <w:lang w:val="en-US"/>
        </w:rPr>
      </w:pPr>
    </w:p>
    <w:p w14:paraId="48CE3C63" w14:textId="77777777" w:rsidR="002078AA" w:rsidRDefault="002078AA" w:rsidP="002078AA">
      <w:pPr>
        <w:pStyle w:val="NoSpacing"/>
        <w:rPr>
          <w:lang w:val="en-GB"/>
        </w:rPr>
      </w:pPr>
      <w:r>
        <w:rPr>
          <w:lang w:val="en-GB"/>
        </w:rPr>
        <w:t xml:space="preserve">MONEYVAL </w:t>
      </w:r>
    </w:p>
    <w:p w14:paraId="2AEF8925" w14:textId="77777777" w:rsidR="002078AA" w:rsidRDefault="00000000" w:rsidP="002078AA">
      <w:pPr>
        <w:pStyle w:val="NoSpacing"/>
        <w:rPr>
          <w:lang w:val="en-GB"/>
        </w:rPr>
      </w:pPr>
      <w:hyperlink r:id="rId37" w:history="1">
        <w:r w:rsidR="002078AA" w:rsidRPr="00831A31">
          <w:rPr>
            <w:rStyle w:val="Hyperlink"/>
            <w:lang w:val="en-GB"/>
          </w:rPr>
          <w:t>6</w:t>
        </w:r>
        <w:r w:rsidR="002078AA" w:rsidRPr="00831A31">
          <w:rPr>
            <w:rStyle w:val="Hyperlink"/>
            <w:vertAlign w:val="superscript"/>
            <w:lang w:val="en-GB"/>
          </w:rPr>
          <w:t>th</w:t>
        </w:r>
        <w:r w:rsidR="002078AA" w:rsidRPr="00831A31">
          <w:rPr>
            <w:rStyle w:val="Hyperlink"/>
            <w:lang w:val="en-GB"/>
          </w:rPr>
          <w:t xml:space="preserve"> Enhanced Follow-Up Report &amp; Technical Compliance Re-Rating</w:t>
        </w:r>
      </w:hyperlink>
      <w:r w:rsidR="002078AA">
        <w:rPr>
          <w:lang w:val="en-GB"/>
        </w:rPr>
        <w:t xml:space="preserve"> (May 2024)</w:t>
      </w:r>
    </w:p>
    <w:p w14:paraId="426D087D" w14:textId="77777777" w:rsidR="002078AA" w:rsidRDefault="002078AA" w:rsidP="002078AA">
      <w:pPr>
        <w:pStyle w:val="NoSpacing"/>
        <w:rPr>
          <w:lang w:val="en-GB"/>
        </w:rPr>
      </w:pPr>
    </w:p>
    <w:p w14:paraId="6BEB7827" w14:textId="77777777" w:rsidR="002078AA" w:rsidRPr="002078AA" w:rsidRDefault="002078AA" w:rsidP="002078AA">
      <w:pPr>
        <w:pStyle w:val="NoSpacing"/>
        <w:rPr>
          <w:lang w:val="it-IT"/>
        </w:rPr>
      </w:pPr>
      <w:r w:rsidRPr="002078AA">
        <w:rPr>
          <w:lang w:val="it-IT"/>
        </w:rPr>
        <w:t xml:space="preserve">COP 198 </w:t>
      </w:r>
    </w:p>
    <w:p w14:paraId="436D5AB7" w14:textId="77777777" w:rsidR="002078AA" w:rsidRPr="002078AA" w:rsidRDefault="002078AA" w:rsidP="002078AA">
      <w:pPr>
        <w:pStyle w:val="NoSpacing"/>
        <w:rPr>
          <w:lang w:val="it-IT"/>
        </w:rPr>
      </w:pPr>
      <w:r w:rsidRPr="002078AA">
        <w:rPr>
          <w:lang w:val="it-IT"/>
        </w:rPr>
        <w:t xml:space="preserve">N/A </w:t>
      </w:r>
    </w:p>
    <w:p w14:paraId="68539F36"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p>
    <w:p w14:paraId="6B0FC16B"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p>
    <w:p w14:paraId="567C07CD"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p>
    <w:p w14:paraId="6F442CE5"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2078AA">
        <w:rPr>
          <w:rFonts w:ascii="Calibri Light" w:eastAsia="Times New Roman" w:hAnsi="Calibri Light" w:cs="Calibri Light"/>
          <w:color w:val="2F5496"/>
          <w:kern w:val="36"/>
          <w:sz w:val="32"/>
          <w:szCs w:val="32"/>
          <w:lang w:val="it-IT"/>
        </w:rPr>
        <w:t>III Media pluralism</w:t>
      </w:r>
      <w:bookmarkEnd w:id="4"/>
      <w:r w:rsidRPr="002078AA">
        <w:rPr>
          <w:rFonts w:ascii="Calibri Light" w:eastAsia="Times New Roman" w:hAnsi="Calibri Light" w:cs="Calibri Light"/>
          <w:color w:val="2F5496"/>
          <w:kern w:val="36"/>
          <w:sz w:val="32"/>
          <w:szCs w:val="32"/>
          <w:lang w:val="it-IT"/>
        </w:rPr>
        <w:t xml:space="preserve"> </w:t>
      </w:r>
    </w:p>
    <w:p w14:paraId="257B3CD6"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p>
    <w:p w14:paraId="03D9AA19" w14:textId="77777777" w:rsidR="009B2FDB" w:rsidRPr="002078AA" w:rsidRDefault="009B2FDB" w:rsidP="009B2FDB">
      <w:pPr>
        <w:keepNext/>
        <w:spacing w:before="320"/>
        <w:outlineLvl w:val="0"/>
        <w:rPr>
          <w:rFonts w:ascii="Calibri Light" w:eastAsia="Times New Roman" w:hAnsi="Calibri Light" w:cs="Calibri Light"/>
          <w:color w:val="2F5496"/>
          <w:kern w:val="36"/>
          <w:sz w:val="32"/>
          <w:szCs w:val="32"/>
          <w:lang w:val="it-IT"/>
        </w:rPr>
      </w:pPr>
    </w:p>
    <w:p w14:paraId="505F3814" w14:textId="77777777" w:rsidR="009B2FDB" w:rsidRPr="009B2FDB" w:rsidRDefault="009B2FDB" w:rsidP="009B2FDB">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9B2FDB">
        <w:rPr>
          <w:rFonts w:ascii="Calibri Light" w:eastAsia="Times New Roman" w:hAnsi="Calibri Light" w:cs="Calibri Light"/>
          <w:color w:val="2F5496"/>
          <w:kern w:val="36"/>
          <w:sz w:val="32"/>
          <w:szCs w:val="32"/>
          <w:lang w:val="en-US"/>
        </w:rPr>
        <w:t>IV Other institutional issues related to checks and balances</w:t>
      </w:r>
      <w:bookmarkEnd w:id="5"/>
      <w:r w:rsidRPr="009B2FDB">
        <w:rPr>
          <w:rFonts w:ascii="Calibri Light" w:eastAsia="Times New Roman" w:hAnsi="Calibri Light" w:cs="Calibri Light"/>
          <w:color w:val="2F5496"/>
          <w:kern w:val="36"/>
          <w:sz w:val="32"/>
          <w:szCs w:val="32"/>
          <w:lang w:val="en-US"/>
        </w:rPr>
        <w:t xml:space="preserve"> </w:t>
      </w:r>
    </w:p>
    <w:p w14:paraId="3F5AE6EE" w14:textId="77777777" w:rsidR="009B2FDB" w:rsidRDefault="009B2FDB">
      <w:pPr>
        <w:rPr>
          <w:rFonts w:cs="Arial"/>
          <w:color w:val="FFFFFF" w:themeColor="background1"/>
          <w:sz w:val="22"/>
          <w:szCs w:val="22"/>
          <w:shd w:val="clear" w:color="auto" w:fill="1F3864" w:themeFill="accent1" w:themeFillShade="80"/>
          <w:lang w:val="en-US"/>
        </w:rPr>
      </w:pPr>
    </w:p>
    <w:p w14:paraId="3BA7FE41" w14:textId="582070B1" w:rsidR="00285D77" w:rsidRPr="00285D77" w:rsidRDefault="00285D77">
      <w:pPr>
        <w:rPr>
          <w:rFonts w:eastAsiaTheme="minorHAnsi" w:cstheme="minorHAnsi"/>
          <w:lang w:val="en-GB"/>
        </w:rPr>
      </w:pPr>
      <w:r w:rsidRPr="00285D77">
        <w:rPr>
          <w:rFonts w:eastAsiaTheme="minorHAnsi" w:cstheme="minorHAnsi"/>
          <w:lang w:val="en-GB"/>
        </w:rPr>
        <w:t>Venice Commission</w:t>
      </w:r>
    </w:p>
    <w:p w14:paraId="0682B2D6" w14:textId="77777777" w:rsidR="00285D77" w:rsidRDefault="00285D77">
      <w:pPr>
        <w:rPr>
          <w:rFonts w:cs="Arial"/>
          <w:color w:val="FFFFFF" w:themeColor="background1"/>
          <w:sz w:val="22"/>
          <w:szCs w:val="22"/>
          <w:shd w:val="clear" w:color="auto" w:fill="1F3864" w:themeFill="accent1" w:themeFillShade="80"/>
          <w:lang w:val="en-US"/>
        </w:rPr>
      </w:pPr>
    </w:p>
    <w:p w14:paraId="1EB186EB" w14:textId="77777777" w:rsidR="00285D77" w:rsidRDefault="00285D77" w:rsidP="00285D77">
      <w:pPr>
        <w:pStyle w:val="Default"/>
        <w:jc w:val="both"/>
        <w:rPr>
          <w:rFonts w:asciiTheme="minorHAnsi" w:hAnsiTheme="minorHAnsi" w:cstheme="minorHAnsi"/>
          <w:color w:val="auto"/>
          <w:sz w:val="20"/>
          <w:szCs w:val="20"/>
          <w:lang w:val="en-US"/>
        </w:rPr>
      </w:pPr>
      <w:r>
        <w:fldChar w:fldCharType="begin"/>
      </w:r>
      <w:r w:rsidRPr="0015253B">
        <w:rPr>
          <w:lang w:val="en-GB"/>
          <w:rPrChange w:id="6" w:author="DANIELL Saskia" w:date="2025-01-31T13:04:00Z">
            <w:rPr/>
          </w:rPrChange>
        </w:rPr>
        <w:instrText>HYPERLINK "https://www.venice.coe.int/webforms/documents/default.aspx?pdffile=CDL-AD(2021)029-e"</w:instrText>
      </w:r>
      <w:r>
        <w:fldChar w:fldCharType="separate"/>
      </w:r>
      <w:r w:rsidRPr="00715DC6">
        <w:rPr>
          <w:rStyle w:val="Hyperlink"/>
          <w:rFonts w:asciiTheme="minorHAnsi" w:hAnsiTheme="minorHAnsi" w:cstheme="minorHAnsi"/>
          <w:sz w:val="20"/>
          <w:szCs w:val="20"/>
          <w:lang w:val="en-GB"/>
        </w:rPr>
        <w:t>CDL-</w:t>
      </w:r>
      <w:proofErr w:type="gramStart"/>
      <w:r w:rsidRPr="00715DC6">
        <w:rPr>
          <w:rStyle w:val="Hyperlink"/>
          <w:rFonts w:asciiTheme="minorHAnsi" w:hAnsiTheme="minorHAnsi" w:cstheme="minorHAnsi"/>
          <w:sz w:val="20"/>
          <w:szCs w:val="20"/>
          <w:lang w:val="en-GB"/>
        </w:rPr>
        <w:t>AD(</w:t>
      </w:r>
      <w:proofErr w:type="gramEnd"/>
      <w:r w:rsidRPr="00715DC6">
        <w:rPr>
          <w:rStyle w:val="Hyperlink"/>
          <w:rFonts w:asciiTheme="minorHAnsi" w:hAnsiTheme="minorHAnsi" w:cstheme="minorHAnsi"/>
          <w:sz w:val="20"/>
          <w:szCs w:val="20"/>
          <w:lang w:val="en-GB"/>
        </w:rPr>
        <w:t>2021)029-e</w:t>
      </w:r>
      <w:r>
        <w:rPr>
          <w:rStyle w:val="Hyperlink"/>
          <w:rFonts w:asciiTheme="minorHAnsi" w:hAnsiTheme="minorHAnsi" w:cstheme="minorHAnsi"/>
          <w:sz w:val="20"/>
          <w:szCs w:val="20"/>
          <w:lang w:val="en-GB"/>
        </w:rPr>
        <w:fldChar w:fldCharType="end"/>
      </w:r>
      <w:r w:rsidRPr="00715DC6">
        <w:rPr>
          <w:rFonts w:asciiTheme="minorHAnsi" w:hAnsiTheme="minorHAnsi" w:cstheme="minorHAnsi"/>
          <w:color w:val="auto"/>
          <w:sz w:val="20"/>
          <w:szCs w:val="20"/>
          <w:lang w:val="en-GB"/>
        </w:rPr>
        <w:br/>
        <w:t>Hungary - Opinion on the constitutional amendments adopted by the Hungarian parliament in December 2020, adopted by the Venice Commission at its 127th Plenary Session (Venice and online, 2-3 July 2021)</w:t>
      </w:r>
    </w:p>
    <w:p w14:paraId="1B9195ED" w14:textId="77777777" w:rsidR="00285D77" w:rsidRDefault="00285D77" w:rsidP="00285D77">
      <w:pPr>
        <w:pStyle w:val="Default"/>
        <w:jc w:val="both"/>
        <w:rPr>
          <w:rFonts w:asciiTheme="minorHAnsi" w:hAnsiTheme="minorHAnsi" w:cstheme="minorHAnsi"/>
          <w:color w:val="auto"/>
          <w:sz w:val="20"/>
          <w:szCs w:val="20"/>
          <w:lang w:val="en-US"/>
        </w:rPr>
      </w:pPr>
    </w:p>
    <w:p w14:paraId="3B31738C" w14:textId="77777777" w:rsidR="00285D77" w:rsidRDefault="00285D77" w:rsidP="00285D77">
      <w:pPr>
        <w:pStyle w:val="Default"/>
        <w:jc w:val="both"/>
        <w:rPr>
          <w:rFonts w:asciiTheme="minorHAnsi" w:hAnsiTheme="minorHAnsi" w:cstheme="minorHAnsi"/>
          <w:color w:val="auto"/>
          <w:sz w:val="20"/>
          <w:szCs w:val="20"/>
          <w:lang w:val="en-US"/>
        </w:rPr>
      </w:pPr>
      <w:r>
        <w:fldChar w:fldCharType="begin"/>
      </w:r>
      <w:r w:rsidRPr="0015253B">
        <w:rPr>
          <w:lang w:val="en-GB"/>
          <w:rPrChange w:id="7" w:author="DANIELL Saskia" w:date="2025-01-31T13:04:00Z">
            <w:rPr/>
          </w:rPrChange>
        </w:rPr>
        <w:instrText>HYPERLINK "https://www.venice.coe.int/webforms/documents/default.aspx?pdffile=CDL-AD(2024)001-e"</w:instrText>
      </w:r>
      <w:r>
        <w:fldChar w:fldCharType="separate"/>
      </w:r>
      <w:r w:rsidRPr="00715DC6">
        <w:rPr>
          <w:rStyle w:val="Hyperlink"/>
          <w:rFonts w:asciiTheme="minorHAnsi" w:hAnsiTheme="minorHAnsi" w:cstheme="minorHAnsi"/>
          <w:sz w:val="20"/>
          <w:szCs w:val="20"/>
          <w:lang w:val="en-GB"/>
        </w:rPr>
        <w:t>CDL-</w:t>
      </w:r>
      <w:proofErr w:type="gramStart"/>
      <w:r w:rsidRPr="00715DC6">
        <w:rPr>
          <w:rStyle w:val="Hyperlink"/>
          <w:rFonts w:asciiTheme="minorHAnsi" w:hAnsiTheme="minorHAnsi" w:cstheme="minorHAnsi"/>
          <w:sz w:val="20"/>
          <w:szCs w:val="20"/>
          <w:lang w:val="en-GB"/>
        </w:rPr>
        <w:t>AD(</w:t>
      </w:r>
      <w:proofErr w:type="gramEnd"/>
      <w:r w:rsidRPr="00715DC6">
        <w:rPr>
          <w:rStyle w:val="Hyperlink"/>
          <w:rFonts w:asciiTheme="minorHAnsi" w:hAnsiTheme="minorHAnsi" w:cstheme="minorHAnsi"/>
          <w:sz w:val="20"/>
          <w:szCs w:val="20"/>
          <w:lang w:val="en-GB"/>
        </w:rPr>
        <w:t>2024)001-e</w:t>
      </w:r>
      <w:r>
        <w:rPr>
          <w:rStyle w:val="Hyperlink"/>
          <w:rFonts w:asciiTheme="minorHAnsi" w:hAnsiTheme="minorHAnsi" w:cstheme="minorHAnsi"/>
          <w:sz w:val="20"/>
          <w:szCs w:val="20"/>
          <w:lang w:val="en-GB"/>
        </w:rPr>
        <w:fldChar w:fldCharType="end"/>
      </w:r>
      <w:r w:rsidRPr="00715DC6">
        <w:rPr>
          <w:rFonts w:asciiTheme="minorHAnsi" w:hAnsiTheme="minorHAnsi" w:cstheme="minorHAnsi"/>
          <w:color w:val="auto"/>
          <w:sz w:val="20"/>
          <w:szCs w:val="20"/>
          <w:lang w:val="en-GB"/>
        </w:rPr>
        <w:br/>
        <w:t>Hungary - Opinion on Act LXXXVIII of 2023 on the Protection of National Sovereignty, adopted by the Venice Commission at its 138th Plenary Session (Venice, 15-16 March 2024)</w:t>
      </w:r>
    </w:p>
    <w:p w14:paraId="0A2DEB88" w14:textId="77777777" w:rsidR="00285D77" w:rsidRDefault="00285D77">
      <w:pPr>
        <w:rPr>
          <w:rFonts w:cs="Arial"/>
          <w:color w:val="FFFFFF" w:themeColor="background1"/>
          <w:sz w:val="22"/>
          <w:szCs w:val="22"/>
          <w:shd w:val="clear" w:color="auto" w:fill="1F3864" w:themeFill="accent1" w:themeFillShade="80"/>
          <w:lang w:val="en-US"/>
        </w:rPr>
      </w:pPr>
    </w:p>
    <w:p w14:paraId="596FF1BD" w14:textId="3699C471" w:rsidR="00884263" w:rsidRPr="00884263" w:rsidRDefault="00884263">
      <w:pPr>
        <w:rPr>
          <w:rFonts w:cs="Arial"/>
          <w:color w:val="FFFFFF" w:themeColor="background1"/>
          <w:shd w:val="clear" w:color="auto" w:fill="1F3864" w:themeFill="accent1" w:themeFillShade="80"/>
          <w:lang w:val="en-US"/>
        </w:rPr>
      </w:pPr>
      <w:r w:rsidRPr="00884263">
        <w:rPr>
          <w:rFonts w:ascii="Calibri" w:eastAsia="Calibri" w:hAnsi="Calibri" w:cs="Calibri"/>
          <w:iCs/>
          <w:lang w:val="en-GB" w:eastAsia="fr-FR"/>
        </w:rPr>
        <w:t>Council of Europe Commissioner for Human Rights</w:t>
      </w:r>
    </w:p>
    <w:p w14:paraId="06F1477D" w14:textId="77777777" w:rsidR="00884263" w:rsidRPr="00884263" w:rsidRDefault="00884263">
      <w:pPr>
        <w:rPr>
          <w:rFonts w:cs="Arial"/>
          <w:color w:val="FFFFFF" w:themeColor="background1"/>
          <w:shd w:val="clear" w:color="auto" w:fill="1F3864" w:themeFill="accent1" w:themeFillShade="80"/>
          <w:lang w:val="en-US"/>
        </w:rPr>
      </w:pPr>
    </w:p>
    <w:p w14:paraId="6D8B8FC9" w14:textId="77777777" w:rsidR="00884263" w:rsidRPr="00884263" w:rsidRDefault="00000000" w:rsidP="00884263">
      <w:pPr>
        <w:jc w:val="both"/>
        <w:rPr>
          <w:rFonts w:ascii="Calibri" w:eastAsia="Calibri" w:hAnsi="Calibri" w:cs="Calibri"/>
          <w:iCs/>
          <w:lang w:val="en-GB" w:eastAsia="fr-FR"/>
        </w:rPr>
      </w:pPr>
      <w:hyperlink r:id="rId38" w:tgtFrame="_blank" w:history="1">
        <w:r w:rsidR="00884263" w:rsidRPr="00884263">
          <w:rPr>
            <w:rFonts w:ascii="Calibri" w:eastAsia="Calibri" w:hAnsi="Calibri" w:cs="Calibri"/>
            <w:iCs/>
            <w:color w:val="0000FF"/>
            <w:u w:val="single"/>
            <w:lang w:val="en-GB" w:eastAsia="fr-FR"/>
          </w:rPr>
          <w:t>Third-party intervention</w:t>
        </w:r>
      </w:hyperlink>
      <w:r w:rsidR="00884263" w:rsidRPr="00884263">
        <w:rPr>
          <w:rFonts w:ascii="Calibri" w:eastAsia="Calibri" w:hAnsi="Calibri" w:cs="Calibri"/>
          <w:iCs/>
          <w:lang w:val="en-GB" w:eastAsia="fr-FR"/>
        </w:rPr>
        <w:t xml:space="preserve"> by the Council of Europe Commissioner for Human Rights in the case of Hungarian Helsinki Committee v. Hungary, published on 6 September 2024, concerning freedom of expression and freedom of assembly. The case relates to the introduction in June 2018 of an article into the Hungarian Criminal Code which criminalises the humanitarian assistance activities of civil society organisations on behalf of refugees, asylum seekers and migrants. In his submission, the Commissioner provided the Court with information on the basis of which it may consider that the amendment in question constitutes a component of broader restrictions to freedom of expression and freedom of association of civil society in Hungary, and that the criminalisation of “facilitating or supporting illegal migration” was neither necessary nor foreseeable within the meaning of Article 10(2) and Article 11(2) of the European Convention on Human Rights. He further presented to the Court several aspects that call into question the declared purpose behind the amendment. </w:t>
      </w:r>
    </w:p>
    <w:p w14:paraId="2EA12170" w14:textId="77777777" w:rsidR="00884263" w:rsidRPr="00884263" w:rsidRDefault="00884263">
      <w:pPr>
        <w:rPr>
          <w:rFonts w:cs="Arial"/>
          <w:color w:val="FFFFFF" w:themeColor="background1"/>
          <w:sz w:val="22"/>
          <w:szCs w:val="22"/>
          <w:shd w:val="clear" w:color="auto" w:fill="1F3864" w:themeFill="accent1" w:themeFillShade="80"/>
          <w:lang w:val="en-GB"/>
        </w:rPr>
      </w:pPr>
    </w:p>
    <w:sectPr w:rsidR="00884263" w:rsidRPr="00884263" w:rsidSect="007B3B82">
      <w:footerReference w:type="default" r:id="rId39"/>
      <w:footerReference w:type="first" r:id="rId4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EF5C0" w14:textId="77777777" w:rsidR="00DD5015" w:rsidRDefault="00DD5015" w:rsidP="00857FF1">
      <w:r>
        <w:separator/>
      </w:r>
    </w:p>
  </w:endnote>
  <w:endnote w:type="continuationSeparator" w:id="0">
    <w:p w14:paraId="770AB079" w14:textId="77777777" w:rsidR="00DD5015" w:rsidRDefault="00DD501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3DEE" w14:textId="77777777" w:rsidR="00DD5015" w:rsidRDefault="00DD5015" w:rsidP="00857FF1">
      <w:r>
        <w:separator/>
      </w:r>
    </w:p>
  </w:footnote>
  <w:footnote w:type="continuationSeparator" w:id="0">
    <w:p w14:paraId="57FB083B" w14:textId="77777777" w:rsidR="00DD5015" w:rsidRDefault="00DD501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ABF"/>
    <w:multiLevelType w:val="hybridMultilevel"/>
    <w:tmpl w:val="5C0223C0"/>
    <w:lvl w:ilvl="0" w:tplc="CECC042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416413"/>
    <w:multiLevelType w:val="hybridMultilevel"/>
    <w:tmpl w:val="23A241B8"/>
    <w:lvl w:ilvl="0" w:tplc="4300E27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4E598A"/>
    <w:multiLevelType w:val="hybridMultilevel"/>
    <w:tmpl w:val="750CC078"/>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cs="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cs="Courier New" w:hint="default"/>
      </w:rPr>
    </w:lvl>
    <w:lvl w:ilvl="8" w:tplc="040C0005">
      <w:start w:val="1"/>
      <w:numFmt w:val="bullet"/>
      <w:lvlText w:val=""/>
      <w:lvlJc w:val="left"/>
      <w:pPr>
        <w:ind w:left="6528" w:hanging="360"/>
      </w:pPr>
      <w:rPr>
        <w:rFonts w:ascii="Wingdings" w:hAnsi="Wingdings" w:hint="default"/>
      </w:rPr>
    </w:lvl>
  </w:abstractNum>
  <w:abstractNum w:abstractNumId="13"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3"/>
  </w:num>
  <w:num w:numId="12" w16cid:durableId="1540388124">
    <w:abstractNumId w:val="1"/>
  </w:num>
  <w:num w:numId="13" w16cid:durableId="579487467">
    <w:abstractNumId w:val="0"/>
  </w:num>
  <w:num w:numId="14" w16cid:durableId="259728867">
    <w:abstractNumId w:val="11"/>
  </w:num>
  <w:num w:numId="15" w16cid:durableId="5256754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138A"/>
    <w:rsid w:val="00014061"/>
    <w:rsid w:val="0002205E"/>
    <w:rsid w:val="000230EA"/>
    <w:rsid w:val="00032B5D"/>
    <w:rsid w:val="000500C4"/>
    <w:rsid w:val="00056345"/>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1F2C80"/>
    <w:rsid w:val="002027E7"/>
    <w:rsid w:val="002077C4"/>
    <w:rsid w:val="002078AA"/>
    <w:rsid w:val="0021059A"/>
    <w:rsid w:val="00252DBE"/>
    <w:rsid w:val="00252F46"/>
    <w:rsid w:val="00254902"/>
    <w:rsid w:val="00255C44"/>
    <w:rsid w:val="00263456"/>
    <w:rsid w:val="00265693"/>
    <w:rsid w:val="002665BC"/>
    <w:rsid w:val="00266C66"/>
    <w:rsid w:val="00267E73"/>
    <w:rsid w:val="00282225"/>
    <w:rsid w:val="0028366A"/>
    <w:rsid w:val="00285D77"/>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71625"/>
    <w:rsid w:val="00491D94"/>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5BC9"/>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14357"/>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33AA1"/>
    <w:rsid w:val="00840C74"/>
    <w:rsid w:val="00857FF1"/>
    <w:rsid w:val="008617BA"/>
    <w:rsid w:val="00861CFB"/>
    <w:rsid w:val="0087426C"/>
    <w:rsid w:val="00884263"/>
    <w:rsid w:val="00887319"/>
    <w:rsid w:val="00893779"/>
    <w:rsid w:val="008A6094"/>
    <w:rsid w:val="008B037C"/>
    <w:rsid w:val="008B6B20"/>
    <w:rsid w:val="008C2E4F"/>
    <w:rsid w:val="008C38E9"/>
    <w:rsid w:val="008C51BC"/>
    <w:rsid w:val="008C605D"/>
    <w:rsid w:val="008D124A"/>
    <w:rsid w:val="008D5A29"/>
    <w:rsid w:val="008E1947"/>
    <w:rsid w:val="00900845"/>
    <w:rsid w:val="0090195D"/>
    <w:rsid w:val="00902FE6"/>
    <w:rsid w:val="00906927"/>
    <w:rsid w:val="00906B87"/>
    <w:rsid w:val="009237D3"/>
    <w:rsid w:val="009309B4"/>
    <w:rsid w:val="009522DA"/>
    <w:rsid w:val="00976663"/>
    <w:rsid w:val="009841C3"/>
    <w:rsid w:val="009850FB"/>
    <w:rsid w:val="009854E0"/>
    <w:rsid w:val="00990630"/>
    <w:rsid w:val="009A2638"/>
    <w:rsid w:val="009A43B8"/>
    <w:rsid w:val="009A6646"/>
    <w:rsid w:val="009B0401"/>
    <w:rsid w:val="009B2FDB"/>
    <w:rsid w:val="009B7531"/>
    <w:rsid w:val="009C37BA"/>
    <w:rsid w:val="009C3A55"/>
    <w:rsid w:val="009C537B"/>
    <w:rsid w:val="009D5FD8"/>
    <w:rsid w:val="009D68A7"/>
    <w:rsid w:val="009E4C05"/>
    <w:rsid w:val="009E5863"/>
    <w:rsid w:val="009F137B"/>
    <w:rsid w:val="00A0524A"/>
    <w:rsid w:val="00A36C4D"/>
    <w:rsid w:val="00A36CCA"/>
    <w:rsid w:val="00A405F4"/>
    <w:rsid w:val="00A42F38"/>
    <w:rsid w:val="00A43E9B"/>
    <w:rsid w:val="00A476D7"/>
    <w:rsid w:val="00A52988"/>
    <w:rsid w:val="00A53917"/>
    <w:rsid w:val="00A54D19"/>
    <w:rsid w:val="00A70E18"/>
    <w:rsid w:val="00A7220C"/>
    <w:rsid w:val="00A726B1"/>
    <w:rsid w:val="00A745D4"/>
    <w:rsid w:val="00A75E87"/>
    <w:rsid w:val="00A82B5B"/>
    <w:rsid w:val="00A84BB2"/>
    <w:rsid w:val="00A865EF"/>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A4C1E"/>
    <w:rsid w:val="00BD211A"/>
    <w:rsid w:val="00BD26EA"/>
    <w:rsid w:val="00BE1EE0"/>
    <w:rsid w:val="00BE2ADB"/>
    <w:rsid w:val="00BF5595"/>
    <w:rsid w:val="00C003A4"/>
    <w:rsid w:val="00C06969"/>
    <w:rsid w:val="00C06D56"/>
    <w:rsid w:val="00C450E2"/>
    <w:rsid w:val="00C45527"/>
    <w:rsid w:val="00C5444D"/>
    <w:rsid w:val="00C75135"/>
    <w:rsid w:val="00C848FF"/>
    <w:rsid w:val="00C86F4B"/>
    <w:rsid w:val="00CC09C0"/>
    <w:rsid w:val="00CC0E4F"/>
    <w:rsid w:val="00CC5ABF"/>
    <w:rsid w:val="00CD24F2"/>
    <w:rsid w:val="00CD7F9C"/>
    <w:rsid w:val="00CF0660"/>
    <w:rsid w:val="00CF1C6F"/>
    <w:rsid w:val="00D15B02"/>
    <w:rsid w:val="00D20872"/>
    <w:rsid w:val="00D271A2"/>
    <w:rsid w:val="00D31EA3"/>
    <w:rsid w:val="00D36177"/>
    <w:rsid w:val="00D37016"/>
    <w:rsid w:val="00D447C9"/>
    <w:rsid w:val="00D45CD6"/>
    <w:rsid w:val="00D66D1D"/>
    <w:rsid w:val="00D96E9B"/>
    <w:rsid w:val="00DA55DC"/>
    <w:rsid w:val="00DB1AB7"/>
    <w:rsid w:val="00DC7320"/>
    <w:rsid w:val="00DD5015"/>
    <w:rsid w:val="00DF19D6"/>
    <w:rsid w:val="00DF7C08"/>
    <w:rsid w:val="00E13798"/>
    <w:rsid w:val="00E147EE"/>
    <w:rsid w:val="00E2087D"/>
    <w:rsid w:val="00E26C9B"/>
    <w:rsid w:val="00E27691"/>
    <w:rsid w:val="00E34E28"/>
    <w:rsid w:val="00E429AF"/>
    <w:rsid w:val="00E56906"/>
    <w:rsid w:val="00E81708"/>
    <w:rsid w:val="00E84DC1"/>
    <w:rsid w:val="00E90AB0"/>
    <w:rsid w:val="00EA39A6"/>
    <w:rsid w:val="00EB7C7D"/>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D0234"/>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20768577">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908923352">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0958822">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018802143">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 TargetMode="External"/><Relationship Id="rId26" Type="http://schemas.openxmlformats.org/officeDocument/2006/relationships/hyperlink" Target="https://hudoc.exec.coe.int/en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hudoc.exec.coe.int/eng" TargetMode="External"/><Relationship Id="rId34" Type="http://schemas.openxmlformats.org/officeDocument/2006/relationships/hyperlink" Target="https://pace.coe.int/en/files/33941"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rm.coe.int/hungary-eu-scoreboard-country-fiches-2022-data/1680b065f7" TargetMode="External"/><Relationship Id="rId17" Type="http://schemas.openxmlformats.org/officeDocument/2006/relationships/hyperlink" Target="https://hudoc.exec.coe.int/eng" TargetMode="External"/><Relationship Id="rId25" Type="http://schemas.openxmlformats.org/officeDocument/2006/relationships/hyperlink" Target="https://hudoc.exec.coe.int/eng?i=004-10745" TargetMode="External"/><Relationship Id="rId33" Type="http://schemas.openxmlformats.org/officeDocument/2006/relationships/hyperlink" Target="https://hudoc.exec.coe.int/eng" TargetMode="External"/><Relationship Id="rId38" Type="http://schemas.openxmlformats.org/officeDocument/2006/relationships/hyperlink" Target="https://www.coe.int/en/web/commissioner/-/commissioner-o-flaherty-intervenes-in-a-case-concerning-freedom-of-expression-and-association-in-hungary" TargetMode="External"/><Relationship Id="rId2" Type="http://schemas.openxmlformats.org/officeDocument/2006/relationships/numbering" Target="numbering.xml"/><Relationship Id="rId16" Type="http://schemas.openxmlformats.org/officeDocument/2006/relationships/hyperlink" Target="http://hudoc.exec.coe.int/eng?i=004-10859" TargetMode="External"/><Relationship Id="rId20" Type="http://schemas.openxmlformats.org/officeDocument/2006/relationships/hyperlink" Target="http://hudoc.exec.coe.int/eng?i=004-10875" TargetMode="External"/><Relationship Id="rId29" Type="http://schemas.openxmlformats.org/officeDocument/2006/relationships/hyperlink" Target="https://hudoc.exec.coe.int/eng?i=004-1111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hungary/1680b1df6a" TargetMode="External"/><Relationship Id="rId24" Type="http://schemas.openxmlformats.org/officeDocument/2006/relationships/hyperlink" Target="https://hudoc.exec.coe.int/eng" TargetMode="External"/><Relationship Id="rId32" Type="http://schemas.openxmlformats.org/officeDocument/2006/relationships/hyperlink" Target="https://hudoc.exec.coe.int/eng" TargetMode="External"/><Relationship Id="rId37" Type="http://schemas.openxmlformats.org/officeDocument/2006/relationships/hyperlink" Target="https://rm.coe.int/moneyval-2024-3-hy-5thround-6thenhfur/1680b06af8"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xec.coe.int/eng" TargetMode="External"/><Relationship Id="rId28" Type="http://schemas.openxmlformats.org/officeDocument/2006/relationships/hyperlink" Target="https://hudoc.exec.coe.int/eng" TargetMode="External"/><Relationship Id="rId36" Type="http://schemas.openxmlformats.org/officeDocument/2006/relationships/hyperlink" Target="https://pace.coe.int/en/files/33936"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eng" TargetMode="External"/><Relationship Id="rId31" Type="http://schemas.openxmlformats.org/officeDocument/2006/relationships/hyperlink" Target="https://hudoc.exec.coe.int/eng"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eng" TargetMode="External"/><Relationship Id="rId27" Type="http://schemas.openxmlformats.org/officeDocument/2006/relationships/hyperlink" Target="https://hudoc.exec.coe.int/eng" TargetMode="External"/><Relationship Id="rId30" Type="http://schemas.openxmlformats.org/officeDocument/2006/relationships/hyperlink" Target="https://hudoc.exec.coe.int/eng" TargetMode="External"/><Relationship Id="rId35" Type="http://schemas.openxmlformats.org/officeDocument/2006/relationships/hyperlink" Target="https://rm.coe.int/implementation-of-judgments-of-the-european-court-of-human-rights-12th/1680ad008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2101</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2025-01-20T14:40:00Z</dcterms:created>
  <dcterms:modified xsi:type="dcterms:W3CDTF">2025-02-03T14:25:00Z</dcterms:modified>
</cp:coreProperties>
</file>